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0156" w14:textId="77777777" w:rsidR="001D65FD" w:rsidRDefault="001D65FD" w:rsidP="001D65FD">
      <w:pPr>
        <w:spacing w:line="240" w:lineRule="auto"/>
        <w:jc w:val="center"/>
      </w:pPr>
      <w:r>
        <w:rPr>
          <w:noProof/>
        </w:rPr>
        <w:drawing>
          <wp:inline distT="0" distB="0" distL="0" distR="0" wp14:anchorId="39852C3F" wp14:editId="44FF33EB">
            <wp:extent cx="5759450" cy="1974850"/>
            <wp:effectExtent l="0" t="0" r="0" b="0"/>
            <wp:docPr id="1" name="Afbeelding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logo kle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974850"/>
                    </a:xfrm>
                    <a:prstGeom prst="rect">
                      <a:avLst/>
                    </a:prstGeom>
                  </pic:spPr>
                </pic:pic>
              </a:graphicData>
            </a:graphic>
          </wp:inline>
        </w:drawing>
      </w:r>
    </w:p>
    <w:p w14:paraId="1FB51789" w14:textId="77777777" w:rsidR="001D65FD" w:rsidRDefault="001D65FD" w:rsidP="001D65FD">
      <w:pPr>
        <w:spacing w:line="240" w:lineRule="auto"/>
      </w:pPr>
    </w:p>
    <w:p w14:paraId="0154ADB4" w14:textId="77777777" w:rsidR="001D65FD" w:rsidRDefault="001D65FD" w:rsidP="001D65FD">
      <w:pPr>
        <w:spacing w:line="240" w:lineRule="auto"/>
      </w:pPr>
    </w:p>
    <w:p w14:paraId="28987815" w14:textId="77777777" w:rsidR="001D65FD" w:rsidRPr="0057232A" w:rsidRDefault="001D65FD" w:rsidP="001D65FD">
      <w:pPr>
        <w:spacing w:line="240" w:lineRule="auto"/>
        <w:jc w:val="center"/>
        <w:rPr>
          <w:sz w:val="40"/>
          <w:szCs w:val="40"/>
        </w:rPr>
      </w:pPr>
    </w:p>
    <w:p w14:paraId="7C437F1D" w14:textId="77777777" w:rsidR="001D65FD" w:rsidRDefault="001D65FD" w:rsidP="001D65FD">
      <w:pPr>
        <w:spacing w:line="240" w:lineRule="auto"/>
        <w:jc w:val="center"/>
        <w:rPr>
          <w:sz w:val="40"/>
          <w:szCs w:val="40"/>
        </w:rPr>
      </w:pPr>
      <w:r w:rsidRPr="0057232A">
        <w:rPr>
          <w:sz w:val="40"/>
          <w:szCs w:val="40"/>
        </w:rPr>
        <w:t>Jaar</w:t>
      </w:r>
      <w:r>
        <w:rPr>
          <w:sz w:val="40"/>
          <w:szCs w:val="40"/>
        </w:rPr>
        <w:t>rapport</w:t>
      </w:r>
    </w:p>
    <w:p w14:paraId="44707DCC" w14:textId="77777777" w:rsidR="001D65FD" w:rsidRDefault="001D65FD" w:rsidP="001D65FD">
      <w:pPr>
        <w:spacing w:line="240" w:lineRule="auto"/>
        <w:jc w:val="center"/>
        <w:rPr>
          <w:sz w:val="40"/>
          <w:szCs w:val="40"/>
        </w:rPr>
      </w:pPr>
      <w:r w:rsidRPr="0057232A">
        <w:rPr>
          <w:sz w:val="40"/>
          <w:szCs w:val="40"/>
        </w:rPr>
        <w:t xml:space="preserve"> </w:t>
      </w:r>
    </w:p>
    <w:p w14:paraId="2A96DFE4" w14:textId="77777777" w:rsidR="001D65FD" w:rsidRDefault="001D65FD" w:rsidP="001D65FD">
      <w:pPr>
        <w:spacing w:line="240" w:lineRule="auto"/>
        <w:jc w:val="center"/>
        <w:rPr>
          <w:sz w:val="40"/>
          <w:szCs w:val="40"/>
        </w:rPr>
      </w:pPr>
    </w:p>
    <w:p w14:paraId="7917ED10" w14:textId="77777777" w:rsidR="001D65FD" w:rsidRPr="0057232A" w:rsidRDefault="001D65FD" w:rsidP="001D65FD">
      <w:pPr>
        <w:spacing w:line="240" w:lineRule="auto"/>
        <w:jc w:val="center"/>
        <w:rPr>
          <w:sz w:val="40"/>
          <w:szCs w:val="40"/>
        </w:rPr>
      </w:pPr>
      <w:r w:rsidRPr="0057232A">
        <w:rPr>
          <w:sz w:val="40"/>
          <w:szCs w:val="40"/>
        </w:rPr>
        <w:t>Stichting Tender Love &amp; Care</w:t>
      </w:r>
    </w:p>
    <w:p w14:paraId="25EE8AB5" w14:textId="77777777" w:rsidR="001D65FD" w:rsidRDefault="001D65FD" w:rsidP="001D65FD">
      <w:pPr>
        <w:spacing w:line="240" w:lineRule="auto"/>
        <w:jc w:val="center"/>
        <w:rPr>
          <w:sz w:val="40"/>
          <w:szCs w:val="40"/>
        </w:rPr>
      </w:pPr>
      <w:r>
        <w:rPr>
          <w:sz w:val="40"/>
          <w:szCs w:val="40"/>
        </w:rPr>
        <w:t>alias</w:t>
      </w:r>
    </w:p>
    <w:p w14:paraId="4B4BFA06" w14:textId="77777777" w:rsidR="001D65FD" w:rsidRPr="0057232A" w:rsidRDefault="001D65FD" w:rsidP="001D65FD">
      <w:pPr>
        <w:spacing w:line="240" w:lineRule="auto"/>
        <w:jc w:val="center"/>
        <w:rPr>
          <w:sz w:val="40"/>
          <w:szCs w:val="40"/>
        </w:rPr>
      </w:pPr>
      <w:r w:rsidRPr="0057232A">
        <w:rPr>
          <w:sz w:val="40"/>
          <w:szCs w:val="40"/>
        </w:rPr>
        <w:t>Stichting TLC Nederland</w:t>
      </w:r>
    </w:p>
    <w:p w14:paraId="3CC3A1D4" w14:textId="77777777" w:rsidR="001D65FD" w:rsidRPr="0057232A" w:rsidRDefault="001D65FD" w:rsidP="001D65FD">
      <w:pPr>
        <w:spacing w:line="240" w:lineRule="auto"/>
        <w:jc w:val="center"/>
        <w:rPr>
          <w:sz w:val="40"/>
          <w:szCs w:val="40"/>
        </w:rPr>
      </w:pPr>
    </w:p>
    <w:p w14:paraId="38242034" w14:textId="77777777" w:rsidR="001D65FD" w:rsidRPr="0057232A" w:rsidRDefault="001D65FD" w:rsidP="001D65FD">
      <w:pPr>
        <w:spacing w:line="240" w:lineRule="auto"/>
        <w:jc w:val="center"/>
        <w:rPr>
          <w:sz w:val="40"/>
          <w:szCs w:val="40"/>
        </w:rPr>
      </w:pPr>
      <w:r>
        <w:rPr>
          <w:sz w:val="40"/>
          <w:szCs w:val="40"/>
        </w:rPr>
        <w:t>2021</w:t>
      </w:r>
    </w:p>
    <w:p w14:paraId="5CF42ABA" w14:textId="77777777" w:rsidR="001D65FD" w:rsidRDefault="001D65FD" w:rsidP="001D65FD">
      <w:pPr>
        <w:pStyle w:val="Kop1"/>
        <w:spacing w:line="240" w:lineRule="auto"/>
      </w:pPr>
      <w:r>
        <w:br w:type="page"/>
      </w:r>
      <w:bookmarkStart w:id="0" w:name="_Toc106747142"/>
      <w:r>
        <w:lastRenderedPageBreak/>
        <w:t>Inhoudsopgave</w:t>
      </w:r>
      <w:bookmarkEnd w:id="0"/>
    </w:p>
    <w:p w14:paraId="4B0FA664" w14:textId="4E7D15A8" w:rsidR="003C15BE" w:rsidRDefault="001D65FD">
      <w:pPr>
        <w:pStyle w:val="Inhopg1"/>
        <w:tabs>
          <w:tab w:val="right" w:leader="dot" w:pos="9060"/>
        </w:tabs>
        <w:rPr>
          <w:rFonts w:asciiTheme="minorHAnsi" w:eastAsiaTheme="minorEastAsia" w:hAnsiTheme="minorHAnsi" w:cstheme="minorBidi"/>
          <w:noProof/>
          <w:sz w:val="22"/>
          <w:szCs w:val="22"/>
          <w:lang w:eastAsia="nl-NL"/>
        </w:rPr>
      </w:pPr>
      <w:r>
        <w:fldChar w:fldCharType="begin"/>
      </w:r>
      <w:r>
        <w:instrText xml:space="preserve"> TOC \o "1-3" \h \z \u </w:instrText>
      </w:r>
      <w:r>
        <w:fldChar w:fldCharType="separate"/>
      </w:r>
      <w:hyperlink w:anchor="_Toc106747142" w:history="1">
        <w:r w:rsidR="003C15BE" w:rsidRPr="009359A2">
          <w:rPr>
            <w:rStyle w:val="Hyperlink"/>
            <w:noProof/>
          </w:rPr>
          <w:t>Inhoudsopgave</w:t>
        </w:r>
        <w:r w:rsidR="003C15BE">
          <w:rPr>
            <w:noProof/>
            <w:webHidden/>
          </w:rPr>
          <w:tab/>
        </w:r>
        <w:r w:rsidR="003C15BE">
          <w:rPr>
            <w:noProof/>
            <w:webHidden/>
          </w:rPr>
          <w:fldChar w:fldCharType="begin"/>
        </w:r>
        <w:r w:rsidR="003C15BE">
          <w:rPr>
            <w:noProof/>
            <w:webHidden/>
          </w:rPr>
          <w:instrText xml:space="preserve"> PAGEREF _Toc106747142 \h </w:instrText>
        </w:r>
        <w:r w:rsidR="003C15BE">
          <w:rPr>
            <w:noProof/>
            <w:webHidden/>
          </w:rPr>
        </w:r>
        <w:r w:rsidR="003C15BE">
          <w:rPr>
            <w:noProof/>
            <w:webHidden/>
          </w:rPr>
          <w:fldChar w:fldCharType="separate"/>
        </w:r>
        <w:r w:rsidR="003C15BE">
          <w:rPr>
            <w:noProof/>
            <w:webHidden/>
          </w:rPr>
          <w:t>2</w:t>
        </w:r>
        <w:r w:rsidR="003C15BE">
          <w:rPr>
            <w:noProof/>
            <w:webHidden/>
          </w:rPr>
          <w:fldChar w:fldCharType="end"/>
        </w:r>
      </w:hyperlink>
    </w:p>
    <w:p w14:paraId="326F2DE9" w14:textId="061D8BA7" w:rsidR="003C15BE" w:rsidRDefault="003C15BE">
      <w:pPr>
        <w:pStyle w:val="Inhopg2"/>
        <w:tabs>
          <w:tab w:val="right" w:leader="dot" w:pos="9060"/>
        </w:tabs>
        <w:rPr>
          <w:rFonts w:asciiTheme="minorHAnsi" w:eastAsiaTheme="minorEastAsia" w:hAnsiTheme="minorHAnsi" w:cstheme="minorBidi"/>
          <w:noProof/>
          <w:sz w:val="22"/>
          <w:szCs w:val="22"/>
          <w:lang w:eastAsia="nl-NL"/>
        </w:rPr>
      </w:pPr>
      <w:hyperlink w:anchor="_Toc106747143" w:history="1">
        <w:r w:rsidRPr="009359A2">
          <w:rPr>
            <w:rStyle w:val="Hyperlink"/>
            <w:noProof/>
          </w:rPr>
          <w:t>1. Bestuursverslag</w:t>
        </w:r>
        <w:r>
          <w:rPr>
            <w:noProof/>
            <w:webHidden/>
          </w:rPr>
          <w:tab/>
        </w:r>
        <w:r>
          <w:rPr>
            <w:noProof/>
            <w:webHidden/>
          </w:rPr>
          <w:fldChar w:fldCharType="begin"/>
        </w:r>
        <w:r>
          <w:rPr>
            <w:noProof/>
            <w:webHidden/>
          </w:rPr>
          <w:instrText xml:space="preserve"> PAGEREF _Toc106747143 \h </w:instrText>
        </w:r>
        <w:r>
          <w:rPr>
            <w:noProof/>
            <w:webHidden/>
          </w:rPr>
        </w:r>
        <w:r>
          <w:rPr>
            <w:noProof/>
            <w:webHidden/>
          </w:rPr>
          <w:fldChar w:fldCharType="separate"/>
        </w:r>
        <w:r>
          <w:rPr>
            <w:noProof/>
            <w:webHidden/>
          </w:rPr>
          <w:t>3</w:t>
        </w:r>
        <w:r>
          <w:rPr>
            <w:noProof/>
            <w:webHidden/>
          </w:rPr>
          <w:fldChar w:fldCharType="end"/>
        </w:r>
      </w:hyperlink>
    </w:p>
    <w:p w14:paraId="6E41067A" w14:textId="0BEFC3FA" w:rsidR="003C15BE" w:rsidRDefault="003C15BE">
      <w:pPr>
        <w:pStyle w:val="Inhopg2"/>
        <w:tabs>
          <w:tab w:val="right" w:leader="dot" w:pos="9060"/>
        </w:tabs>
        <w:rPr>
          <w:rFonts w:asciiTheme="minorHAnsi" w:eastAsiaTheme="minorEastAsia" w:hAnsiTheme="minorHAnsi" w:cstheme="minorBidi"/>
          <w:noProof/>
          <w:sz w:val="22"/>
          <w:szCs w:val="22"/>
          <w:lang w:eastAsia="nl-NL"/>
        </w:rPr>
      </w:pPr>
      <w:hyperlink w:anchor="_Toc106747144" w:history="1">
        <w:r w:rsidRPr="009359A2">
          <w:rPr>
            <w:rStyle w:val="Hyperlink"/>
            <w:noProof/>
          </w:rPr>
          <w:t>1.2 Kascommissie</w:t>
        </w:r>
        <w:r>
          <w:rPr>
            <w:noProof/>
            <w:webHidden/>
          </w:rPr>
          <w:tab/>
        </w:r>
        <w:r>
          <w:rPr>
            <w:noProof/>
            <w:webHidden/>
          </w:rPr>
          <w:fldChar w:fldCharType="begin"/>
        </w:r>
        <w:r>
          <w:rPr>
            <w:noProof/>
            <w:webHidden/>
          </w:rPr>
          <w:instrText xml:space="preserve"> PAGEREF _Toc106747144 \h </w:instrText>
        </w:r>
        <w:r>
          <w:rPr>
            <w:noProof/>
            <w:webHidden/>
          </w:rPr>
        </w:r>
        <w:r>
          <w:rPr>
            <w:noProof/>
            <w:webHidden/>
          </w:rPr>
          <w:fldChar w:fldCharType="separate"/>
        </w:r>
        <w:r>
          <w:rPr>
            <w:noProof/>
            <w:webHidden/>
          </w:rPr>
          <w:t>5</w:t>
        </w:r>
        <w:r>
          <w:rPr>
            <w:noProof/>
            <w:webHidden/>
          </w:rPr>
          <w:fldChar w:fldCharType="end"/>
        </w:r>
      </w:hyperlink>
    </w:p>
    <w:p w14:paraId="4FA2776C" w14:textId="45A9CD1A" w:rsidR="003C15BE" w:rsidRDefault="003C15BE">
      <w:pPr>
        <w:pStyle w:val="Inhopg2"/>
        <w:tabs>
          <w:tab w:val="right" w:leader="dot" w:pos="9060"/>
        </w:tabs>
        <w:rPr>
          <w:rFonts w:asciiTheme="minorHAnsi" w:eastAsiaTheme="minorEastAsia" w:hAnsiTheme="minorHAnsi" w:cstheme="minorBidi"/>
          <w:noProof/>
          <w:sz w:val="22"/>
          <w:szCs w:val="22"/>
          <w:lang w:eastAsia="nl-NL"/>
        </w:rPr>
      </w:pPr>
      <w:hyperlink w:anchor="_Toc106747145" w:history="1">
        <w:r w:rsidRPr="009359A2">
          <w:rPr>
            <w:rStyle w:val="Hyperlink"/>
            <w:noProof/>
          </w:rPr>
          <w:t>2.1 Balans per 31 december 2021</w:t>
        </w:r>
        <w:r>
          <w:rPr>
            <w:noProof/>
            <w:webHidden/>
          </w:rPr>
          <w:tab/>
        </w:r>
        <w:r>
          <w:rPr>
            <w:noProof/>
            <w:webHidden/>
          </w:rPr>
          <w:fldChar w:fldCharType="begin"/>
        </w:r>
        <w:r>
          <w:rPr>
            <w:noProof/>
            <w:webHidden/>
          </w:rPr>
          <w:instrText xml:space="preserve"> PAGEREF _Toc106747145 \h </w:instrText>
        </w:r>
        <w:r>
          <w:rPr>
            <w:noProof/>
            <w:webHidden/>
          </w:rPr>
        </w:r>
        <w:r>
          <w:rPr>
            <w:noProof/>
            <w:webHidden/>
          </w:rPr>
          <w:fldChar w:fldCharType="separate"/>
        </w:r>
        <w:r>
          <w:rPr>
            <w:noProof/>
            <w:webHidden/>
          </w:rPr>
          <w:t>6</w:t>
        </w:r>
        <w:r>
          <w:rPr>
            <w:noProof/>
            <w:webHidden/>
          </w:rPr>
          <w:fldChar w:fldCharType="end"/>
        </w:r>
      </w:hyperlink>
    </w:p>
    <w:p w14:paraId="26CC42E0" w14:textId="72FF75F7" w:rsidR="003C15BE" w:rsidRDefault="003C15BE">
      <w:pPr>
        <w:pStyle w:val="Inhopg3"/>
        <w:tabs>
          <w:tab w:val="right" w:leader="dot" w:pos="9060"/>
        </w:tabs>
        <w:rPr>
          <w:rFonts w:asciiTheme="minorHAnsi" w:eastAsiaTheme="minorEastAsia" w:hAnsiTheme="minorHAnsi" w:cstheme="minorBidi"/>
          <w:noProof/>
          <w:sz w:val="22"/>
          <w:szCs w:val="22"/>
          <w:lang w:eastAsia="nl-NL"/>
        </w:rPr>
      </w:pPr>
      <w:hyperlink w:anchor="_Toc106747146" w:history="1">
        <w:r w:rsidRPr="009359A2">
          <w:rPr>
            <w:rStyle w:val="Hyperlink"/>
            <w:noProof/>
          </w:rPr>
          <w:t>2.2 Staat van Baten en Lasten 2021</w:t>
        </w:r>
        <w:r>
          <w:rPr>
            <w:noProof/>
            <w:webHidden/>
          </w:rPr>
          <w:tab/>
        </w:r>
        <w:r>
          <w:rPr>
            <w:noProof/>
            <w:webHidden/>
          </w:rPr>
          <w:fldChar w:fldCharType="begin"/>
        </w:r>
        <w:r>
          <w:rPr>
            <w:noProof/>
            <w:webHidden/>
          </w:rPr>
          <w:instrText xml:space="preserve"> PAGEREF _Toc106747146 \h </w:instrText>
        </w:r>
        <w:r>
          <w:rPr>
            <w:noProof/>
            <w:webHidden/>
          </w:rPr>
        </w:r>
        <w:r>
          <w:rPr>
            <w:noProof/>
            <w:webHidden/>
          </w:rPr>
          <w:fldChar w:fldCharType="separate"/>
        </w:r>
        <w:r>
          <w:rPr>
            <w:noProof/>
            <w:webHidden/>
          </w:rPr>
          <w:t>7</w:t>
        </w:r>
        <w:r>
          <w:rPr>
            <w:noProof/>
            <w:webHidden/>
          </w:rPr>
          <w:fldChar w:fldCharType="end"/>
        </w:r>
      </w:hyperlink>
    </w:p>
    <w:p w14:paraId="052E60A6" w14:textId="36405F7A" w:rsidR="003C15BE" w:rsidRDefault="003C15BE">
      <w:pPr>
        <w:pStyle w:val="Inhopg3"/>
        <w:tabs>
          <w:tab w:val="right" w:leader="dot" w:pos="9060"/>
        </w:tabs>
        <w:rPr>
          <w:rFonts w:asciiTheme="minorHAnsi" w:eastAsiaTheme="minorEastAsia" w:hAnsiTheme="minorHAnsi" w:cstheme="minorBidi"/>
          <w:noProof/>
          <w:sz w:val="22"/>
          <w:szCs w:val="22"/>
          <w:lang w:eastAsia="nl-NL"/>
        </w:rPr>
      </w:pPr>
      <w:hyperlink w:anchor="_Toc106747147" w:history="1">
        <w:r w:rsidRPr="009359A2">
          <w:rPr>
            <w:rStyle w:val="Hyperlink"/>
            <w:noProof/>
          </w:rPr>
          <w:t>2.3 Toelichting op de balans en de staat van baten en lasten</w:t>
        </w:r>
        <w:r>
          <w:rPr>
            <w:noProof/>
            <w:webHidden/>
          </w:rPr>
          <w:tab/>
        </w:r>
        <w:r>
          <w:rPr>
            <w:noProof/>
            <w:webHidden/>
          </w:rPr>
          <w:fldChar w:fldCharType="begin"/>
        </w:r>
        <w:r>
          <w:rPr>
            <w:noProof/>
            <w:webHidden/>
          </w:rPr>
          <w:instrText xml:space="preserve"> PAGEREF _Toc106747147 \h </w:instrText>
        </w:r>
        <w:r>
          <w:rPr>
            <w:noProof/>
            <w:webHidden/>
          </w:rPr>
        </w:r>
        <w:r>
          <w:rPr>
            <w:noProof/>
            <w:webHidden/>
          </w:rPr>
          <w:fldChar w:fldCharType="separate"/>
        </w:r>
        <w:r>
          <w:rPr>
            <w:noProof/>
            <w:webHidden/>
          </w:rPr>
          <w:t>8</w:t>
        </w:r>
        <w:r>
          <w:rPr>
            <w:noProof/>
            <w:webHidden/>
          </w:rPr>
          <w:fldChar w:fldCharType="end"/>
        </w:r>
      </w:hyperlink>
    </w:p>
    <w:p w14:paraId="5F3E688A" w14:textId="2868413A" w:rsidR="003C15BE" w:rsidRDefault="003C15BE">
      <w:pPr>
        <w:pStyle w:val="Inhopg3"/>
        <w:tabs>
          <w:tab w:val="right" w:leader="dot" w:pos="9060"/>
        </w:tabs>
        <w:rPr>
          <w:rFonts w:asciiTheme="minorHAnsi" w:eastAsiaTheme="minorEastAsia" w:hAnsiTheme="minorHAnsi" w:cstheme="minorBidi"/>
          <w:noProof/>
          <w:sz w:val="22"/>
          <w:szCs w:val="22"/>
          <w:lang w:eastAsia="nl-NL"/>
        </w:rPr>
      </w:pPr>
      <w:hyperlink w:anchor="_Toc106747148" w:history="1">
        <w:r w:rsidRPr="009359A2">
          <w:rPr>
            <w:rStyle w:val="Hyperlink"/>
            <w:noProof/>
          </w:rPr>
          <w:t>2.4 Toelichting op de balans</w:t>
        </w:r>
        <w:r>
          <w:rPr>
            <w:noProof/>
            <w:webHidden/>
          </w:rPr>
          <w:tab/>
        </w:r>
        <w:r>
          <w:rPr>
            <w:noProof/>
            <w:webHidden/>
          </w:rPr>
          <w:fldChar w:fldCharType="begin"/>
        </w:r>
        <w:r>
          <w:rPr>
            <w:noProof/>
            <w:webHidden/>
          </w:rPr>
          <w:instrText xml:space="preserve"> PAGEREF _Toc106747148 \h </w:instrText>
        </w:r>
        <w:r>
          <w:rPr>
            <w:noProof/>
            <w:webHidden/>
          </w:rPr>
        </w:r>
        <w:r>
          <w:rPr>
            <w:noProof/>
            <w:webHidden/>
          </w:rPr>
          <w:fldChar w:fldCharType="separate"/>
        </w:r>
        <w:r>
          <w:rPr>
            <w:noProof/>
            <w:webHidden/>
          </w:rPr>
          <w:t>9</w:t>
        </w:r>
        <w:r>
          <w:rPr>
            <w:noProof/>
            <w:webHidden/>
          </w:rPr>
          <w:fldChar w:fldCharType="end"/>
        </w:r>
      </w:hyperlink>
    </w:p>
    <w:p w14:paraId="783D64B9" w14:textId="0A066120" w:rsidR="003C15BE" w:rsidRDefault="003C15BE">
      <w:pPr>
        <w:pStyle w:val="Inhopg3"/>
        <w:tabs>
          <w:tab w:val="right" w:leader="dot" w:pos="9060"/>
        </w:tabs>
        <w:rPr>
          <w:rFonts w:asciiTheme="minorHAnsi" w:eastAsiaTheme="minorEastAsia" w:hAnsiTheme="minorHAnsi" w:cstheme="minorBidi"/>
          <w:noProof/>
          <w:sz w:val="22"/>
          <w:szCs w:val="22"/>
          <w:lang w:eastAsia="nl-NL"/>
        </w:rPr>
      </w:pPr>
      <w:hyperlink w:anchor="_Toc106747149" w:history="1">
        <w:r w:rsidRPr="009359A2">
          <w:rPr>
            <w:rStyle w:val="Hyperlink"/>
            <w:noProof/>
          </w:rPr>
          <w:t>2.5 Toelichting op de staat van baten lasten</w:t>
        </w:r>
        <w:r>
          <w:rPr>
            <w:noProof/>
            <w:webHidden/>
          </w:rPr>
          <w:tab/>
        </w:r>
        <w:r>
          <w:rPr>
            <w:noProof/>
            <w:webHidden/>
          </w:rPr>
          <w:fldChar w:fldCharType="begin"/>
        </w:r>
        <w:r>
          <w:rPr>
            <w:noProof/>
            <w:webHidden/>
          </w:rPr>
          <w:instrText xml:space="preserve"> PAGEREF _Toc106747149 \h </w:instrText>
        </w:r>
        <w:r>
          <w:rPr>
            <w:noProof/>
            <w:webHidden/>
          </w:rPr>
        </w:r>
        <w:r>
          <w:rPr>
            <w:noProof/>
            <w:webHidden/>
          </w:rPr>
          <w:fldChar w:fldCharType="separate"/>
        </w:r>
        <w:r>
          <w:rPr>
            <w:noProof/>
            <w:webHidden/>
          </w:rPr>
          <w:t>11</w:t>
        </w:r>
        <w:r>
          <w:rPr>
            <w:noProof/>
            <w:webHidden/>
          </w:rPr>
          <w:fldChar w:fldCharType="end"/>
        </w:r>
      </w:hyperlink>
    </w:p>
    <w:p w14:paraId="01BF4A30" w14:textId="664E114E" w:rsidR="001D65FD" w:rsidRPr="00D2621E" w:rsidRDefault="001D65FD" w:rsidP="001D65FD">
      <w:pPr>
        <w:spacing w:line="240" w:lineRule="auto"/>
      </w:pPr>
      <w:r>
        <w:fldChar w:fldCharType="end"/>
      </w:r>
    </w:p>
    <w:p w14:paraId="228DC305" w14:textId="77777777" w:rsidR="001D65FD" w:rsidRDefault="001D65FD" w:rsidP="001D65FD">
      <w:pPr>
        <w:pStyle w:val="Kop2"/>
        <w:spacing w:line="240" w:lineRule="auto"/>
        <w:rPr>
          <w:i w:val="0"/>
        </w:rPr>
      </w:pPr>
      <w:r>
        <w:br w:type="page"/>
      </w:r>
    </w:p>
    <w:p w14:paraId="337F5768" w14:textId="77777777" w:rsidR="001D65FD" w:rsidRPr="00E21F1B" w:rsidRDefault="001D65FD" w:rsidP="001D65FD">
      <w:pPr>
        <w:pStyle w:val="Kop2"/>
        <w:spacing w:line="240" w:lineRule="auto"/>
        <w:rPr>
          <w:i w:val="0"/>
          <w:iCs w:val="0"/>
        </w:rPr>
      </w:pPr>
      <w:bookmarkStart w:id="1" w:name="_Toc106747143"/>
      <w:r>
        <w:rPr>
          <w:i w:val="0"/>
        </w:rPr>
        <w:lastRenderedPageBreak/>
        <w:t xml:space="preserve">1. </w:t>
      </w:r>
      <w:proofErr w:type="spellStart"/>
      <w:r w:rsidRPr="00E21F1B">
        <w:rPr>
          <w:i w:val="0"/>
        </w:rPr>
        <w:t>Bestuursverslag</w:t>
      </w:r>
      <w:bookmarkEnd w:id="1"/>
      <w:proofErr w:type="spellEnd"/>
      <w:r w:rsidRPr="00E21F1B">
        <w:rPr>
          <w:i w:val="0"/>
        </w:rPr>
        <w:br/>
      </w:r>
    </w:p>
    <w:p w14:paraId="3749114A" w14:textId="77777777" w:rsidR="001D65FD" w:rsidRPr="000C6121" w:rsidRDefault="001D65FD" w:rsidP="001D65FD">
      <w:pPr>
        <w:pStyle w:val="Geenafstand"/>
        <w:rPr>
          <w:b/>
        </w:rPr>
      </w:pPr>
      <w:r w:rsidRPr="000C6121">
        <w:rPr>
          <w:b/>
        </w:rPr>
        <w:t>Algemeen</w:t>
      </w:r>
    </w:p>
    <w:p w14:paraId="09291BED" w14:textId="77777777" w:rsidR="001D65FD" w:rsidRPr="000C6121" w:rsidRDefault="001D65FD" w:rsidP="001D65FD">
      <w:pPr>
        <w:pStyle w:val="Geenafstand"/>
      </w:pPr>
      <w:r w:rsidRPr="000C6121">
        <w:t xml:space="preserve">TLC Nederland is opgericht op 13 juni 2003 onder de naam Stichting Tender Love </w:t>
      </w:r>
      <w:proofErr w:type="spellStart"/>
      <w:r w:rsidRPr="000C6121">
        <w:t>and</w:t>
      </w:r>
      <w:proofErr w:type="spellEnd"/>
      <w:r w:rsidRPr="000C6121">
        <w:t xml:space="preserve"> Care in Amersfoort. De stichting staat ingeschreven onder nummer 32097605 bij de kamer van koophandel. Het correspondentieadres is Julianalaan 52, 3761 DG te Soest.</w:t>
      </w:r>
    </w:p>
    <w:p w14:paraId="092116FD" w14:textId="77777777" w:rsidR="001D65FD" w:rsidRDefault="001D65FD" w:rsidP="001D65FD">
      <w:pPr>
        <w:pStyle w:val="Geenafstand"/>
        <w:rPr>
          <w:strike/>
          <w:color w:val="000000"/>
          <w:shd w:val="clear" w:color="auto" w:fill="FFFF00"/>
        </w:rPr>
      </w:pPr>
      <w:r w:rsidRPr="000C6121">
        <w:t>TLC Nederland stelt zich primair ten doel gelden, producten en diensten te werven voor directe, structurele ontwikkelingshulp aan kinderen in zuidelijk Afrika</w:t>
      </w:r>
      <w:r>
        <w:t>.</w:t>
      </w:r>
      <w:r w:rsidRPr="000C6121">
        <w:br/>
      </w:r>
      <w:r w:rsidRPr="000C6121">
        <w:br/>
      </w:r>
      <w:bookmarkStart w:id="2" w:name="_Hlk45564310"/>
      <w:r>
        <w:t>TLC heeft vanaf de oprichting zich jaren lang verbonden met het kindertehuis TLC nabij Johannesburg. In 2018 heeft een verschil van inzichten geleid tot een breuk. Het bleek niet mogelijk om met de directie van dat tehuis te komen tot een verregaande transformatie richting gezinsgerichte zorg,</w:t>
      </w:r>
      <w:r w:rsidRPr="00163AA2">
        <w:t xml:space="preserve"> conform </w:t>
      </w:r>
      <w:r>
        <w:t>de resolutie die is aangenomen door de Algemene Vergadering van de Verenigde Naties: “</w:t>
      </w:r>
      <w:proofErr w:type="spellStart"/>
      <w:r w:rsidRPr="0042093C">
        <w:t>Guidelines</w:t>
      </w:r>
      <w:proofErr w:type="spellEnd"/>
      <w:r w:rsidRPr="0042093C">
        <w:t xml:space="preserve"> </w:t>
      </w:r>
      <w:proofErr w:type="spellStart"/>
      <w:r w:rsidRPr="0042093C">
        <w:t>for</w:t>
      </w:r>
      <w:proofErr w:type="spellEnd"/>
      <w:r w:rsidRPr="0042093C">
        <w:t xml:space="preserve"> </w:t>
      </w:r>
      <w:proofErr w:type="spellStart"/>
      <w:r w:rsidRPr="0042093C">
        <w:t>the</w:t>
      </w:r>
      <w:proofErr w:type="spellEnd"/>
      <w:r w:rsidRPr="0042093C">
        <w:t xml:space="preserve"> </w:t>
      </w:r>
      <w:proofErr w:type="spellStart"/>
      <w:r w:rsidRPr="0042093C">
        <w:t>Alternative</w:t>
      </w:r>
      <w:proofErr w:type="spellEnd"/>
      <w:r w:rsidRPr="0042093C">
        <w:t xml:space="preserve"> Care of </w:t>
      </w:r>
      <w:proofErr w:type="spellStart"/>
      <w:r w:rsidRPr="0042093C">
        <w:t>Children</w:t>
      </w:r>
      <w:proofErr w:type="spellEnd"/>
      <w:r>
        <w:t>”</w:t>
      </w:r>
      <w:r w:rsidRPr="0042093C">
        <w:t xml:space="preserve"> uit 2009.</w:t>
      </w:r>
      <w:r>
        <w:rPr>
          <w:color w:val="000000"/>
        </w:rPr>
        <w:t> </w:t>
      </w:r>
    </w:p>
    <w:p w14:paraId="557B8AC0" w14:textId="77777777" w:rsidR="001D65FD" w:rsidRDefault="001D65FD" w:rsidP="001D65FD">
      <w:pPr>
        <w:pStyle w:val="Geenafstand"/>
      </w:pPr>
      <w:r w:rsidRPr="00163AA2">
        <w:br/>
        <w:t>TLC Nederland streeft ernaar op projectmatige basis een bijdrage te leveren aan de verbetering van de leefomstandigheden en toekomstperspectieven van kinderen</w:t>
      </w:r>
      <w:r>
        <w:t>. W</w:t>
      </w:r>
      <w:r w:rsidRPr="00163AA2">
        <w:t xml:space="preserve">ij </w:t>
      </w:r>
      <w:r>
        <w:t xml:space="preserve">streven ernaar </w:t>
      </w:r>
      <w:r w:rsidRPr="00163AA2">
        <w:t>de kinderen een toekomst</w:t>
      </w:r>
      <w:r>
        <w:t xml:space="preserve"> te</w:t>
      </w:r>
      <w:r w:rsidRPr="00163AA2">
        <w:t xml:space="preserve"> kunnen bieden waar zij recht op hebben. </w:t>
      </w:r>
      <w:r>
        <w:t xml:space="preserve">Onze stichting oriënteert zich tot gezinsgerichte  zorg zoals deze is beschreven in de VN-resolutie. </w:t>
      </w:r>
    </w:p>
    <w:p w14:paraId="7F86D358" w14:textId="77777777" w:rsidR="001D65FD" w:rsidRDefault="001D65FD" w:rsidP="001D65FD">
      <w:pPr>
        <w:pStyle w:val="gmail-msonospacing"/>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266D0E0" w14:textId="77777777" w:rsidR="001D65FD" w:rsidRDefault="001D65FD" w:rsidP="001D65FD">
      <w:pPr>
        <w:pStyle w:val="Geenafstand"/>
      </w:pPr>
      <w:r w:rsidRPr="000C6121">
        <w:t xml:space="preserve">Onze stichting probeert daar waar mogelijk samen te werken </w:t>
      </w:r>
      <w:r>
        <w:t>andere</w:t>
      </w:r>
      <w:r w:rsidRPr="000C6121">
        <w:t xml:space="preserve"> stichtingen</w:t>
      </w:r>
      <w:r>
        <w:t>, die hetzelfde doel nastreven</w:t>
      </w:r>
      <w:r w:rsidRPr="000C6121">
        <w:t xml:space="preserve"> in </w:t>
      </w:r>
      <w:r>
        <w:t xml:space="preserve">Europa. Er is in het afgelopen jaar contact gezocht met een aantal ngo’s. Afgelopen jaar heeft stichting TLC zich verbonden aan een project van </w:t>
      </w:r>
      <w:proofErr w:type="spellStart"/>
      <w:r>
        <w:t>Elonwabeni</w:t>
      </w:r>
      <w:proofErr w:type="spellEnd"/>
      <w:r>
        <w:t xml:space="preserve">. </w:t>
      </w:r>
      <w:proofErr w:type="spellStart"/>
      <w:r>
        <w:t>Elonwabeni</w:t>
      </w:r>
      <w:proofErr w:type="spellEnd"/>
      <w:r>
        <w:t xml:space="preserve"> is gepassioneerd door kinderen, zij geven kinderen een thuis door middel van een huis met een gezin met maximaal 6 kinderen en een huismoeder. </w:t>
      </w:r>
      <w:proofErr w:type="spellStart"/>
      <w:r>
        <w:t>Elonwabeni</w:t>
      </w:r>
      <w:proofErr w:type="spellEnd"/>
      <w:r>
        <w:t xml:space="preserve"> creëert rustige kleine ruimtes waar de kinderen zich kunnen ontwikkelen en ontplooien. De kinderen kunnen in dit pleeggezin blijven totdat hereniging met de familie weer mogelijk is. </w:t>
      </w:r>
      <w:proofErr w:type="spellStart"/>
      <w:r>
        <w:t>Elonwabeni</w:t>
      </w:r>
      <w:proofErr w:type="spellEnd"/>
      <w:r>
        <w:t xml:space="preserve"> streeft na om de kinderen na een opvangperiode weer te laten re-integreren in het gezins- en gemeenschapsleven, daarnaast doen zij ook de nazorgondersteuning wanneer het kind is teruggeplaatst om verwijdering in de toekomst te voorkomen.</w:t>
      </w:r>
    </w:p>
    <w:bookmarkEnd w:id="2"/>
    <w:p w14:paraId="6D680F98" w14:textId="77777777" w:rsidR="001D65FD" w:rsidRDefault="001D65FD" w:rsidP="001D65FD">
      <w:pPr>
        <w:pStyle w:val="Geenafstand"/>
        <w:ind w:left="426"/>
      </w:pPr>
    </w:p>
    <w:p w14:paraId="4C2B1B8D" w14:textId="77777777" w:rsidR="001D65FD" w:rsidRDefault="001D65FD" w:rsidP="001D65FD">
      <w:pPr>
        <w:pStyle w:val="Geenafstand"/>
      </w:pPr>
      <w:r>
        <w:t>De resolutie van de VN geeft heel duidelijk aan, dat de vaak wisselende vrijwilligers een zeer nadelige invloed hebben op de ontwikkeling van een kind. Wisselende vrijwilligers, korte periodes en de vaak verzorgende taken van vrijwilligers draagt hier aan bij. Het bestuur steunt dan ook van harte acties als “Stop Weeshuistoerisme”.</w:t>
      </w:r>
    </w:p>
    <w:p w14:paraId="2CCCC844" w14:textId="77777777" w:rsidR="001D65FD" w:rsidRDefault="001D65FD" w:rsidP="001D65FD">
      <w:pPr>
        <w:pStyle w:val="Geenafstand"/>
      </w:pPr>
    </w:p>
    <w:p w14:paraId="472B9C97" w14:textId="77777777" w:rsidR="001D65FD" w:rsidRPr="000C6121" w:rsidRDefault="001D65FD" w:rsidP="001D65FD">
      <w:pPr>
        <w:pStyle w:val="Geenafstand"/>
      </w:pPr>
      <w:r>
        <w:t>Het nieuwe beleid van onze stichting is vastgelegd in onze beleidsnota 2019-2024. Deze is op onze website te vinden.</w:t>
      </w:r>
    </w:p>
    <w:p w14:paraId="6F23160F" w14:textId="77777777" w:rsidR="001D65FD" w:rsidRPr="004B6D47" w:rsidRDefault="001D65FD" w:rsidP="001D65FD">
      <w:pPr>
        <w:pStyle w:val="Geenafstand"/>
      </w:pPr>
      <w:r w:rsidRPr="004B6D47">
        <w:t xml:space="preserve"> </w:t>
      </w:r>
    </w:p>
    <w:p w14:paraId="3012290C" w14:textId="77777777" w:rsidR="001D65FD" w:rsidRPr="000C6121" w:rsidRDefault="001D65FD" w:rsidP="001D65FD">
      <w:pPr>
        <w:pStyle w:val="Geenafstand"/>
        <w:rPr>
          <w:b/>
        </w:rPr>
      </w:pPr>
      <w:r w:rsidRPr="000C6121">
        <w:rPr>
          <w:b/>
        </w:rPr>
        <w:t>Activiteiten en financiële positie</w:t>
      </w:r>
    </w:p>
    <w:p w14:paraId="43BD84E8" w14:textId="77777777" w:rsidR="001D65FD" w:rsidRDefault="001D65FD" w:rsidP="001D65FD">
      <w:pPr>
        <w:pStyle w:val="Geenafstand"/>
      </w:pPr>
      <w:r w:rsidRPr="000C6121">
        <w:t>Via het adopteer een bedje</w:t>
      </w:r>
      <w:r>
        <w:t xml:space="preserve"> programma storten circa 75</w:t>
      </w:r>
      <w:r w:rsidRPr="000C6121">
        <w:t xml:space="preserve"> donateurs maandelijks</w:t>
      </w:r>
      <w:r>
        <w:t xml:space="preserve"> minimaal</w:t>
      </w:r>
      <w:r w:rsidRPr="000C6121">
        <w:t xml:space="preserve"> € 7,50. </w:t>
      </w:r>
      <w:r>
        <w:t xml:space="preserve">Deze gelden vormen de basis van de inkomsten van de stichting. De meeste donateurs zijn trouw gebleven ten tijde van de breuk met het TLC kindertehuis, het bestuur is hierdoor van mening dat zij het juiste besluit heeft genomen. Een meerderheid is  van mening dat er gezocht moet worden naar alternatieve, gezinsgerichte zorg conform de VN-resolutie. De nadruk ligt hierbij on het onderbrengen van kinderzorg bij familie of families in de buurt van waar het kind geboren is. Slechts in een uiterste geval zijn tehuizen een optie. Echter dit mogen uitsluitend kleinschalige opties zijn waar kinderen in een familiesfeer opgroeien en het verblijf van korte duur is. Ondanks dat we zien dat de meeste donateurs trouw zijn gebleven, blijft het aantal donateurs langzaam dalen. Deze trend is al een aantal jaren te zien. </w:t>
      </w:r>
    </w:p>
    <w:p w14:paraId="58A08010" w14:textId="77777777" w:rsidR="001D65FD" w:rsidRDefault="001D65FD" w:rsidP="001D65FD">
      <w:pPr>
        <w:pStyle w:val="Geenafstand"/>
      </w:pPr>
    </w:p>
    <w:p w14:paraId="205DC01A" w14:textId="77777777" w:rsidR="001D65FD" w:rsidRDefault="001D65FD" w:rsidP="001D65FD">
      <w:pPr>
        <w:pStyle w:val="Geenafstand"/>
      </w:pPr>
      <w:r>
        <w:t xml:space="preserve">Het bestuur zoekt naar mogelijkheden om de daling in donateurs op te vangen door middel van een doelgerichte wervingsactie. </w:t>
      </w:r>
    </w:p>
    <w:p w14:paraId="479F7A90" w14:textId="77777777" w:rsidR="001D65FD" w:rsidRPr="000C6121" w:rsidRDefault="001D65FD" w:rsidP="001D65FD">
      <w:pPr>
        <w:pStyle w:val="Geenafstand"/>
      </w:pPr>
      <w:r w:rsidRPr="000C6121">
        <w:t xml:space="preserve"> </w:t>
      </w:r>
    </w:p>
    <w:p w14:paraId="4C2DCD57" w14:textId="77777777" w:rsidR="001D65FD" w:rsidRPr="004C493A" w:rsidRDefault="001D65FD" w:rsidP="001D65FD">
      <w:pPr>
        <w:pStyle w:val="Geenafstand"/>
        <w:rPr>
          <w:color w:val="000000"/>
        </w:rPr>
      </w:pPr>
      <w:r w:rsidRPr="004C493A">
        <w:rPr>
          <w:color w:val="000000"/>
        </w:rPr>
        <w:t>Projectmatig worden gelden voornamelijk geworven bij bedrijven, instellingen en vermogende particulieren. Bedrijven geven niet meer stelselmatig elk jaar een vaste donatie. Vaak heeft een bedrijf goede doelen in een missie vastgelegd (MVO), waardoor incidentele projecten buiten de boot vallen.</w:t>
      </w:r>
    </w:p>
    <w:p w14:paraId="142B5315" w14:textId="77777777" w:rsidR="001D65FD" w:rsidRDefault="001D65FD" w:rsidP="001D65FD">
      <w:pPr>
        <w:pStyle w:val="Geenafstand"/>
      </w:pPr>
    </w:p>
    <w:p w14:paraId="5D1F0340" w14:textId="77777777" w:rsidR="001D65FD" w:rsidRDefault="001D65FD" w:rsidP="001D65FD">
      <w:pPr>
        <w:pStyle w:val="Geenafstand"/>
      </w:pPr>
      <w:r w:rsidRPr="000C6121">
        <w:t>D</w:t>
      </w:r>
      <w:r>
        <w:t xml:space="preserve">ankzij </w:t>
      </w:r>
      <w:r w:rsidRPr="000C6121">
        <w:t>het adoptiebedje programma ziet onze stichting zich verzekerd van een maandelijkse geldstroom. Projectgelden die binne</w:t>
      </w:r>
      <w:r>
        <w:t>n</w:t>
      </w:r>
      <w:r w:rsidRPr="000C6121">
        <w:t xml:space="preserve">komen, worden pas uitgegeven, wanneer daar binnen het </w:t>
      </w:r>
      <w:r w:rsidRPr="000C6121">
        <w:lastRenderedPageBreak/>
        <w:t xml:space="preserve">bestuur overeenstemming over is en controle verricht kan worden over de werkzaamheden die hiervoor verricht worden in </w:t>
      </w:r>
      <w:r>
        <w:t>zuidelijk Afrika</w:t>
      </w:r>
      <w:r w:rsidRPr="000C6121">
        <w:t xml:space="preserve">. Deze controle wordt uitgevoerd door een netwerk van vrijwilligers, dat wij in de loop der jaren hebben opgebouwd. </w:t>
      </w:r>
    </w:p>
    <w:p w14:paraId="09CC980D" w14:textId="77777777" w:rsidR="001D65FD" w:rsidRDefault="001D65FD" w:rsidP="001D65FD">
      <w:pPr>
        <w:pStyle w:val="Geenafstand"/>
      </w:pPr>
    </w:p>
    <w:p w14:paraId="08F1F07C" w14:textId="77777777" w:rsidR="001D65FD" w:rsidRDefault="001D65FD" w:rsidP="001D65FD">
      <w:pPr>
        <w:spacing w:line="240" w:lineRule="auto"/>
        <w:contextualSpacing/>
        <w:rPr>
          <w:bCs/>
          <w:iCs/>
        </w:rPr>
      </w:pPr>
      <w:r w:rsidRPr="00D540B8">
        <w:rPr>
          <w:bCs/>
          <w:iCs/>
        </w:rPr>
        <w:t>Een overzicht van de ontvangen gelden en bestedingen, alsmede het percentage van de kosten die onze stichting gemaakt heeft, treft u hieronder aan.</w:t>
      </w:r>
    </w:p>
    <w:p w14:paraId="44A37CA5" w14:textId="77777777" w:rsidR="001D65FD" w:rsidRDefault="001D65FD" w:rsidP="001D65FD">
      <w:pPr>
        <w:spacing w:line="240" w:lineRule="auto"/>
        <w:contextualSpacing/>
        <w:rPr>
          <w:bCs/>
          <w:iCs/>
        </w:rPr>
      </w:pPr>
    </w:p>
    <w:p w14:paraId="4EF1973D" w14:textId="77777777" w:rsidR="001D65FD" w:rsidRPr="00D540B8" w:rsidRDefault="001D65FD" w:rsidP="001D65FD">
      <w:pPr>
        <w:spacing w:line="240" w:lineRule="auto"/>
        <w:contextualSpacing/>
        <w:rPr>
          <w:bCs/>
          <w:iCs/>
        </w:rPr>
      </w:pPr>
    </w:p>
    <w:p w14:paraId="2543DC13" w14:textId="77777777" w:rsidR="001D65FD" w:rsidRPr="00D540B8" w:rsidRDefault="001D65FD" w:rsidP="001D65FD">
      <w:pPr>
        <w:spacing w:line="240" w:lineRule="auto"/>
        <w:contextualSpacing/>
        <w:rPr>
          <w:bCs/>
          <w:iCs/>
        </w:rPr>
      </w:pPr>
    </w:p>
    <w:tbl>
      <w:tblPr>
        <w:tblW w:w="7519" w:type="dxa"/>
        <w:jc w:val="center"/>
        <w:tblCellMar>
          <w:left w:w="70" w:type="dxa"/>
          <w:right w:w="70" w:type="dxa"/>
        </w:tblCellMar>
        <w:tblLook w:val="04A0" w:firstRow="1" w:lastRow="0" w:firstColumn="1" w:lastColumn="0" w:noHBand="0" w:noVBand="1"/>
      </w:tblPr>
      <w:tblGrid>
        <w:gridCol w:w="3261"/>
        <w:gridCol w:w="816"/>
        <w:gridCol w:w="915"/>
        <w:gridCol w:w="871"/>
        <w:gridCol w:w="828"/>
        <w:gridCol w:w="828"/>
      </w:tblGrid>
      <w:tr w:rsidR="001D65FD" w:rsidRPr="00D540B8" w14:paraId="6B22C434" w14:textId="77777777" w:rsidTr="008E0702">
        <w:trPr>
          <w:trHeight w:val="930"/>
          <w:jc w:val="center"/>
        </w:trPr>
        <w:tc>
          <w:tcPr>
            <w:tcW w:w="3261" w:type="dxa"/>
            <w:tcBorders>
              <w:top w:val="nil"/>
              <w:left w:val="nil"/>
              <w:bottom w:val="nil"/>
              <w:right w:val="nil"/>
            </w:tcBorders>
            <w:shd w:val="clear" w:color="000000" w:fill="0066CC"/>
            <w:vAlign w:val="center"/>
            <w:hideMark/>
          </w:tcPr>
          <w:p w14:paraId="375E815F" w14:textId="77777777" w:rsidR="001D65FD" w:rsidRPr="00801334" w:rsidRDefault="001D65FD" w:rsidP="008E0702">
            <w:pPr>
              <w:spacing w:after="0" w:line="240" w:lineRule="auto"/>
              <w:rPr>
                <w:b/>
                <w:bCs/>
                <w:color w:val="FFFFFF"/>
                <w:sz w:val="26"/>
                <w:szCs w:val="26"/>
                <w:lang w:eastAsia="nl-NL"/>
              </w:rPr>
            </w:pPr>
            <w:r w:rsidRPr="00801334">
              <w:rPr>
                <w:rFonts w:eastAsia="Calibri"/>
                <w:b/>
                <w:bCs/>
                <w:color w:val="FFFFFF"/>
                <w:sz w:val="26"/>
                <w:szCs w:val="26"/>
                <w:lang w:eastAsia="nl-NL"/>
              </w:rPr>
              <w:t>Inkomsten en bestedingen</w:t>
            </w:r>
          </w:p>
        </w:tc>
        <w:tc>
          <w:tcPr>
            <w:tcW w:w="816" w:type="dxa"/>
            <w:tcBorders>
              <w:top w:val="nil"/>
              <w:left w:val="nil"/>
              <w:bottom w:val="nil"/>
              <w:right w:val="nil"/>
            </w:tcBorders>
            <w:shd w:val="clear" w:color="000000" w:fill="0066CC"/>
          </w:tcPr>
          <w:p w14:paraId="3F95E364" w14:textId="77777777" w:rsidR="001D65FD" w:rsidRDefault="001D65FD" w:rsidP="008E0702">
            <w:pPr>
              <w:spacing w:after="0" w:line="240" w:lineRule="auto"/>
              <w:jc w:val="center"/>
              <w:rPr>
                <w:b/>
                <w:bCs/>
                <w:color w:val="FFFFFF"/>
                <w:sz w:val="26"/>
                <w:szCs w:val="26"/>
                <w:lang w:eastAsia="nl-NL"/>
              </w:rPr>
            </w:pPr>
          </w:p>
          <w:p w14:paraId="744150E9" w14:textId="77777777" w:rsidR="001D65FD" w:rsidRDefault="001D65FD" w:rsidP="008E0702">
            <w:pPr>
              <w:spacing w:after="0" w:line="240" w:lineRule="auto"/>
              <w:jc w:val="center"/>
              <w:rPr>
                <w:b/>
                <w:bCs/>
                <w:color w:val="FFFFFF"/>
                <w:sz w:val="26"/>
                <w:szCs w:val="26"/>
                <w:lang w:eastAsia="nl-NL"/>
              </w:rPr>
            </w:pPr>
            <w:r>
              <w:rPr>
                <w:b/>
                <w:bCs/>
                <w:color w:val="FFFFFF"/>
                <w:sz w:val="26"/>
                <w:szCs w:val="26"/>
                <w:lang w:eastAsia="nl-NL"/>
              </w:rPr>
              <w:t>2017</w:t>
            </w:r>
          </w:p>
        </w:tc>
        <w:tc>
          <w:tcPr>
            <w:tcW w:w="915" w:type="dxa"/>
            <w:tcBorders>
              <w:top w:val="nil"/>
              <w:left w:val="nil"/>
              <w:bottom w:val="nil"/>
              <w:right w:val="nil"/>
            </w:tcBorders>
            <w:shd w:val="clear" w:color="000000" w:fill="0066CC"/>
          </w:tcPr>
          <w:p w14:paraId="08C9F5D5" w14:textId="77777777" w:rsidR="001D65FD" w:rsidRDefault="001D65FD" w:rsidP="008E0702">
            <w:pPr>
              <w:spacing w:after="0" w:line="240" w:lineRule="auto"/>
              <w:jc w:val="center"/>
              <w:rPr>
                <w:b/>
                <w:bCs/>
                <w:color w:val="FFFFFF"/>
                <w:sz w:val="26"/>
                <w:szCs w:val="26"/>
                <w:lang w:eastAsia="nl-NL"/>
              </w:rPr>
            </w:pPr>
          </w:p>
          <w:p w14:paraId="46E8912B" w14:textId="77777777" w:rsidR="001D65FD" w:rsidRDefault="001D65FD" w:rsidP="008E0702">
            <w:pPr>
              <w:spacing w:after="0" w:line="240" w:lineRule="auto"/>
              <w:jc w:val="center"/>
              <w:rPr>
                <w:b/>
                <w:bCs/>
                <w:color w:val="FFFFFF"/>
                <w:sz w:val="26"/>
                <w:szCs w:val="26"/>
                <w:lang w:eastAsia="nl-NL"/>
              </w:rPr>
            </w:pPr>
            <w:r>
              <w:rPr>
                <w:b/>
                <w:bCs/>
                <w:color w:val="FFFFFF"/>
                <w:sz w:val="26"/>
                <w:szCs w:val="26"/>
                <w:lang w:eastAsia="nl-NL"/>
              </w:rPr>
              <w:t>2018</w:t>
            </w:r>
          </w:p>
        </w:tc>
        <w:tc>
          <w:tcPr>
            <w:tcW w:w="871" w:type="dxa"/>
            <w:tcBorders>
              <w:top w:val="nil"/>
              <w:left w:val="nil"/>
              <w:bottom w:val="nil"/>
              <w:right w:val="nil"/>
            </w:tcBorders>
            <w:shd w:val="clear" w:color="000000" w:fill="0066CC"/>
          </w:tcPr>
          <w:p w14:paraId="6315FF94" w14:textId="77777777" w:rsidR="001D65FD" w:rsidRDefault="001D65FD" w:rsidP="008E0702">
            <w:pPr>
              <w:spacing w:after="0" w:line="240" w:lineRule="auto"/>
              <w:jc w:val="center"/>
              <w:rPr>
                <w:b/>
                <w:bCs/>
                <w:color w:val="FFFFFF"/>
                <w:sz w:val="26"/>
                <w:szCs w:val="26"/>
                <w:lang w:eastAsia="nl-NL"/>
              </w:rPr>
            </w:pPr>
          </w:p>
          <w:p w14:paraId="5DFAAC40" w14:textId="77777777" w:rsidR="001D65FD" w:rsidRDefault="001D65FD" w:rsidP="008E0702">
            <w:pPr>
              <w:spacing w:after="0" w:line="240" w:lineRule="auto"/>
              <w:jc w:val="center"/>
              <w:rPr>
                <w:b/>
                <w:bCs/>
                <w:color w:val="FFFFFF"/>
                <w:sz w:val="26"/>
                <w:szCs w:val="26"/>
                <w:lang w:eastAsia="nl-NL"/>
              </w:rPr>
            </w:pPr>
            <w:r>
              <w:rPr>
                <w:b/>
                <w:bCs/>
                <w:color w:val="FFFFFF"/>
                <w:sz w:val="26"/>
                <w:szCs w:val="26"/>
                <w:lang w:eastAsia="nl-NL"/>
              </w:rPr>
              <w:t>2019</w:t>
            </w:r>
          </w:p>
        </w:tc>
        <w:tc>
          <w:tcPr>
            <w:tcW w:w="828" w:type="dxa"/>
            <w:tcBorders>
              <w:top w:val="nil"/>
              <w:left w:val="nil"/>
              <w:bottom w:val="nil"/>
              <w:right w:val="nil"/>
            </w:tcBorders>
            <w:shd w:val="clear" w:color="000000" w:fill="0066CC"/>
          </w:tcPr>
          <w:p w14:paraId="74AF0B22" w14:textId="77777777" w:rsidR="001D65FD" w:rsidRDefault="001D65FD" w:rsidP="008E0702">
            <w:pPr>
              <w:spacing w:after="0" w:line="240" w:lineRule="auto"/>
              <w:jc w:val="center"/>
              <w:rPr>
                <w:b/>
                <w:bCs/>
                <w:color w:val="FFFFFF"/>
                <w:sz w:val="26"/>
                <w:szCs w:val="26"/>
                <w:lang w:eastAsia="nl-NL"/>
              </w:rPr>
            </w:pPr>
          </w:p>
          <w:p w14:paraId="7A4B092A" w14:textId="77777777" w:rsidR="001D65FD" w:rsidRDefault="001D65FD" w:rsidP="008E0702">
            <w:pPr>
              <w:spacing w:after="0" w:line="240" w:lineRule="auto"/>
              <w:jc w:val="center"/>
              <w:rPr>
                <w:b/>
                <w:bCs/>
                <w:color w:val="FFFFFF"/>
                <w:sz w:val="26"/>
                <w:szCs w:val="26"/>
                <w:lang w:eastAsia="nl-NL"/>
              </w:rPr>
            </w:pPr>
            <w:r>
              <w:rPr>
                <w:b/>
                <w:bCs/>
                <w:color w:val="FFFFFF"/>
                <w:sz w:val="26"/>
                <w:szCs w:val="26"/>
                <w:lang w:eastAsia="nl-NL"/>
              </w:rPr>
              <w:t>2020</w:t>
            </w:r>
          </w:p>
        </w:tc>
        <w:tc>
          <w:tcPr>
            <w:tcW w:w="828" w:type="dxa"/>
            <w:tcBorders>
              <w:top w:val="nil"/>
              <w:left w:val="nil"/>
              <w:bottom w:val="nil"/>
              <w:right w:val="nil"/>
            </w:tcBorders>
            <w:shd w:val="clear" w:color="000000" w:fill="0066CC"/>
          </w:tcPr>
          <w:p w14:paraId="2BAB8D2A" w14:textId="77777777" w:rsidR="001D65FD" w:rsidRDefault="001D65FD" w:rsidP="008E0702">
            <w:pPr>
              <w:spacing w:after="0" w:line="240" w:lineRule="auto"/>
              <w:jc w:val="center"/>
              <w:rPr>
                <w:b/>
                <w:bCs/>
                <w:color w:val="FFFFFF"/>
                <w:sz w:val="26"/>
                <w:szCs w:val="26"/>
                <w:lang w:eastAsia="nl-NL"/>
              </w:rPr>
            </w:pPr>
          </w:p>
          <w:p w14:paraId="6F53564D" w14:textId="77777777" w:rsidR="001D65FD" w:rsidRDefault="001D65FD" w:rsidP="008E0702">
            <w:pPr>
              <w:spacing w:after="0" w:line="240" w:lineRule="auto"/>
              <w:jc w:val="center"/>
              <w:rPr>
                <w:b/>
                <w:bCs/>
                <w:color w:val="FFFFFF"/>
                <w:sz w:val="26"/>
                <w:szCs w:val="26"/>
                <w:lang w:eastAsia="nl-NL"/>
              </w:rPr>
            </w:pPr>
            <w:r>
              <w:rPr>
                <w:b/>
                <w:bCs/>
                <w:color w:val="FFFFFF"/>
                <w:sz w:val="26"/>
                <w:szCs w:val="26"/>
                <w:lang w:eastAsia="nl-NL"/>
              </w:rPr>
              <w:t>2021</w:t>
            </w:r>
          </w:p>
        </w:tc>
      </w:tr>
      <w:tr w:rsidR="001D65FD" w:rsidRPr="00D540B8" w14:paraId="5F617263" w14:textId="77777777" w:rsidTr="008E0702">
        <w:trPr>
          <w:trHeight w:val="255"/>
          <w:jc w:val="center"/>
        </w:trPr>
        <w:tc>
          <w:tcPr>
            <w:tcW w:w="3261" w:type="dxa"/>
            <w:tcBorders>
              <w:top w:val="nil"/>
              <w:left w:val="nil"/>
              <w:bottom w:val="nil"/>
              <w:right w:val="nil"/>
            </w:tcBorders>
            <w:shd w:val="clear" w:color="000000" w:fill="C0C0C0"/>
            <w:noWrap/>
            <w:vAlign w:val="center"/>
            <w:hideMark/>
          </w:tcPr>
          <w:p w14:paraId="2FCDDF06" w14:textId="77777777" w:rsidR="001D65FD" w:rsidRPr="00D540B8" w:rsidRDefault="001D65FD" w:rsidP="008E0702">
            <w:pPr>
              <w:spacing w:after="0" w:line="240" w:lineRule="auto"/>
              <w:rPr>
                <w:b/>
                <w:bCs/>
                <w:lang w:eastAsia="nl-NL"/>
              </w:rPr>
            </w:pPr>
            <w:r w:rsidRPr="00D540B8">
              <w:rPr>
                <w:rFonts w:eastAsia="Calibri"/>
                <w:b/>
                <w:bCs/>
                <w:lang w:eastAsia="nl-NL"/>
              </w:rPr>
              <w:t>BATEN EN BESTEDINGEN</w:t>
            </w:r>
          </w:p>
        </w:tc>
        <w:tc>
          <w:tcPr>
            <w:tcW w:w="816" w:type="dxa"/>
            <w:tcBorders>
              <w:top w:val="nil"/>
              <w:left w:val="nil"/>
              <w:bottom w:val="nil"/>
              <w:right w:val="nil"/>
            </w:tcBorders>
            <w:shd w:val="clear" w:color="000000" w:fill="C0C0C0"/>
          </w:tcPr>
          <w:p w14:paraId="07F1C4D2" w14:textId="77777777" w:rsidR="001D65FD" w:rsidRPr="00D540B8" w:rsidRDefault="001D65FD" w:rsidP="008E0702">
            <w:pPr>
              <w:spacing w:after="0" w:line="240" w:lineRule="auto"/>
              <w:jc w:val="center"/>
              <w:rPr>
                <w:b/>
                <w:bCs/>
                <w:lang w:eastAsia="nl-NL"/>
              </w:rPr>
            </w:pPr>
          </w:p>
        </w:tc>
        <w:tc>
          <w:tcPr>
            <w:tcW w:w="915" w:type="dxa"/>
            <w:tcBorders>
              <w:top w:val="nil"/>
              <w:left w:val="nil"/>
              <w:bottom w:val="nil"/>
              <w:right w:val="nil"/>
            </w:tcBorders>
            <w:shd w:val="clear" w:color="000000" w:fill="C0C0C0"/>
          </w:tcPr>
          <w:p w14:paraId="61186562" w14:textId="77777777" w:rsidR="001D65FD" w:rsidRPr="00D540B8" w:rsidRDefault="001D65FD" w:rsidP="008E0702">
            <w:pPr>
              <w:spacing w:after="0" w:line="240" w:lineRule="auto"/>
              <w:jc w:val="center"/>
              <w:rPr>
                <w:b/>
                <w:bCs/>
                <w:lang w:eastAsia="nl-NL"/>
              </w:rPr>
            </w:pPr>
          </w:p>
        </w:tc>
        <w:tc>
          <w:tcPr>
            <w:tcW w:w="871" w:type="dxa"/>
            <w:tcBorders>
              <w:top w:val="nil"/>
              <w:left w:val="nil"/>
              <w:bottom w:val="nil"/>
              <w:right w:val="nil"/>
            </w:tcBorders>
            <w:shd w:val="clear" w:color="000000" w:fill="C0C0C0"/>
          </w:tcPr>
          <w:p w14:paraId="7FF64A2C" w14:textId="77777777" w:rsidR="001D65FD" w:rsidRPr="00D540B8" w:rsidRDefault="001D65FD" w:rsidP="008E0702">
            <w:pPr>
              <w:spacing w:after="0" w:line="240" w:lineRule="auto"/>
              <w:jc w:val="center"/>
              <w:rPr>
                <w:b/>
                <w:bCs/>
                <w:lang w:eastAsia="nl-NL"/>
              </w:rPr>
            </w:pPr>
          </w:p>
        </w:tc>
        <w:tc>
          <w:tcPr>
            <w:tcW w:w="828" w:type="dxa"/>
            <w:tcBorders>
              <w:top w:val="nil"/>
              <w:left w:val="nil"/>
              <w:bottom w:val="nil"/>
              <w:right w:val="nil"/>
            </w:tcBorders>
            <w:shd w:val="clear" w:color="000000" w:fill="C0C0C0"/>
          </w:tcPr>
          <w:p w14:paraId="26887791" w14:textId="77777777" w:rsidR="001D65FD" w:rsidRPr="00D540B8" w:rsidRDefault="001D65FD" w:rsidP="008E0702">
            <w:pPr>
              <w:spacing w:after="0" w:line="240" w:lineRule="auto"/>
              <w:jc w:val="center"/>
              <w:rPr>
                <w:b/>
                <w:bCs/>
                <w:lang w:eastAsia="nl-NL"/>
              </w:rPr>
            </w:pPr>
          </w:p>
        </w:tc>
        <w:tc>
          <w:tcPr>
            <w:tcW w:w="828" w:type="dxa"/>
            <w:tcBorders>
              <w:top w:val="nil"/>
              <w:left w:val="nil"/>
              <w:bottom w:val="nil"/>
              <w:right w:val="nil"/>
            </w:tcBorders>
            <w:shd w:val="clear" w:color="000000" w:fill="C0C0C0"/>
          </w:tcPr>
          <w:p w14:paraId="5C5FB9A2" w14:textId="77777777" w:rsidR="001D65FD" w:rsidRPr="00D540B8" w:rsidRDefault="001D65FD" w:rsidP="008E0702">
            <w:pPr>
              <w:spacing w:after="0" w:line="240" w:lineRule="auto"/>
              <w:jc w:val="center"/>
              <w:rPr>
                <w:b/>
                <w:bCs/>
                <w:lang w:eastAsia="nl-NL"/>
              </w:rPr>
            </w:pPr>
          </w:p>
        </w:tc>
      </w:tr>
      <w:tr w:rsidR="001D65FD" w:rsidRPr="00D540B8" w14:paraId="379DD9AD" w14:textId="77777777" w:rsidTr="008E0702">
        <w:trPr>
          <w:trHeight w:val="255"/>
          <w:jc w:val="center"/>
        </w:trPr>
        <w:tc>
          <w:tcPr>
            <w:tcW w:w="3261" w:type="dxa"/>
            <w:tcBorders>
              <w:top w:val="nil"/>
              <w:left w:val="nil"/>
              <w:bottom w:val="nil"/>
              <w:right w:val="nil"/>
            </w:tcBorders>
            <w:shd w:val="clear" w:color="auto" w:fill="auto"/>
            <w:noWrap/>
            <w:vAlign w:val="bottom"/>
            <w:hideMark/>
          </w:tcPr>
          <w:p w14:paraId="386E2771" w14:textId="77777777" w:rsidR="001D65FD" w:rsidRPr="00D540B8" w:rsidRDefault="001D65FD" w:rsidP="008E0702">
            <w:pPr>
              <w:spacing w:after="0" w:line="240" w:lineRule="auto"/>
              <w:rPr>
                <w:lang w:eastAsia="nl-NL"/>
              </w:rPr>
            </w:pPr>
            <w:r w:rsidRPr="00D540B8">
              <w:rPr>
                <w:lang w:eastAsia="nl-NL"/>
              </w:rPr>
              <w:t>Inkomsten</w:t>
            </w:r>
          </w:p>
        </w:tc>
        <w:tc>
          <w:tcPr>
            <w:tcW w:w="816" w:type="dxa"/>
            <w:tcBorders>
              <w:top w:val="nil"/>
              <w:left w:val="nil"/>
              <w:bottom w:val="nil"/>
              <w:right w:val="nil"/>
            </w:tcBorders>
          </w:tcPr>
          <w:p w14:paraId="74EBEDF8" w14:textId="77777777" w:rsidR="001D65FD" w:rsidRPr="0085159C" w:rsidRDefault="001D65FD" w:rsidP="008E0702">
            <w:pPr>
              <w:spacing w:after="0" w:line="240" w:lineRule="auto"/>
              <w:rPr>
                <w:lang w:eastAsia="nl-NL"/>
              </w:rPr>
            </w:pPr>
            <w:r w:rsidRPr="0085159C">
              <w:rPr>
                <w:rFonts w:eastAsia="Calibri"/>
                <w:lang w:eastAsia="nl-NL"/>
              </w:rPr>
              <w:t>3</w:t>
            </w:r>
            <w:r>
              <w:rPr>
                <w:rFonts w:eastAsia="Calibri"/>
                <w:lang w:eastAsia="nl-NL"/>
              </w:rPr>
              <w:t>7.328</w:t>
            </w:r>
          </w:p>
        </w:tc>
        <w:tc>
          <w:tcPr>
            <w:tcW w:w="915" w:type="dxa"/>
            <w:tcBorders>
              <w:top w:val="nil"/>
              <w:left w:val="nil"/>
              <w:bottom w:val="nil"/>
              <w:right w:val="nil"/>
            </w:tcBorders>
          </w:tcPr>
          <w:p w14:paraId="1A152DB8" w14:textId="77777777" w:rsidR="001D65FD" w:rsidRPr="0085159C" w:rsidRDefault="001D65FD" w:rsidP="008E0702">
            <w:pPr>
              <w:spacing w:after="0" w:line="240" w:lineRule="auto"/>
              <w:rPr>
                <w:rFonts w:eastAsia="Calibri"/>
                <w:lang w:eastAsia="nl-NL"/>
              </w:rPr>
            </w:pPr>
            <w:r>
              <w:rPr>
                <w:rFonts w:eastAsia="Calibri"/>
                <w:lang w:eastAsia="nl-NL"/>
              </w:rPr>
              <w:t>18.065</w:t>
            </w:r>
          </w:p>
        </w:tc>
        <w:tc>
          <w:tcPr>
            <w:tcW w:w="871" w:type="dxa"/>
            <w:tcBorders>
              <w:top w:val="nil"/>
              <w:left w:val="nil"/>
              <w:bottom w:val="nil"/>
              <w:right w:val="nil"/>
            </w:tcBorders>
          </w:tcPr>
          <w:p w14:paraId="3987B19A" w14:textId="77777777" w:rsidR="001D65FD" w:rsidRDefault="001D65FD" w:rsidP="008E0702">
            <w:pPr>
              <w:spacing w:after="0" w:line="240" w:lineRule="auto"/>
              <w:jc w:val="center"/>
              <w:rPr>
                <w:rFonts w:eastAsia="Calibri"/>
                <w:lang w:eastAsia="nl-NL"/>
              </w:rPr>
            </w:pPr>
            <w:r>
              <w:rPr>
                <w:rFonts w:eastAsia="Calibri"/>
                <w:lang w:eastAsia="nl-NL"/>
              </w:rPr>
              <w:t>9.130</w:t>
            </w:r>
          </w:p>
        </w:tc>
        <w:tc>
          <w:tcPr>
            <w:tcW w:w="828" w:type="dxa"/>
            <w:tcBorders>
              <w:top w:val="nil"/>
              <w:left w:val="nil"/>
              <w:bottom w:val="nil"/>
              <w:right w:val="nil"/>
            </w:tcBorders>
          </w:tcPr>
          <w:p w14:paraId="25B53EE8" w14:textId="77777777" w:rsidR="001D65FD" w:rsidRDefault="001D65FD" w:rsidP="008E0702">
            <w:pPr>
              <w:spacing w:after="0" w:line="240" w:lineRule="auto"/>
              <w:jc w:val="center"/>
              <w:rPr>
                <w:rFonts w:eastAsia="Calibri"/>
                <w:lang w:eastAsia="nl-NL"/>
              </w:rPr>
            </w:pPr>
            <w:r>
              <w:rPr>
                <w:rFonts w:eastAsia="Calibri"/>
                <w:lang w:eastAsia="nl-NL"/>
              </w:rPr>
              <w:t>13.985</w:t>
            </w:r>
          </w:p>
        </w:tc>
        <w:tc>
          <w:tcPr>
            <w:tcW w:w="828" w:type="dxa"/>
            <w:tcBorders>
              <w:top w:val="nil"/>
              <w:left w:val="nil"/>
              <w:bottom w:val="nil"/>
              <w:right w:val="nil"/>
            </w:tcBorders>
          </w:tcPr>
          <w:p w14:paraId="353B1B94" w14:textId="77777777" w:rsidR="001D65FD" w:rsidRPr="00BA0D8C" w:rsidRDefault="001D65FD" w:rsidP="008E0702">
            <w:pPr>
              <w:spacing w:after="0" w:line="240" w:lineRule="auto"/>
              <w:jc w:val="center"/>
              <w:rPr>
                <w:rFonts w:eastAsia="Calibri"/>
                <w:bCs/>
                <w:lang w:eastAsia="nl-NL"/>
              </w:rPr>
            </w:pPr>
            <w:r w:rsidRPr="00BA0D8C">
              <w:rPr>
                <w:rFonts w:eastAsia="Calibri"/>
                <w:bCs/>
                <w:lang w:eastAsia="nl-NL"/>
              </w:rPr>
              <w:t>12.987</w:t>
            </w:r>
          </w:p>
        </w:tc>
      </w:tr>
      <w:tr w:rsidR="001D65FD" w:rsidRPr="00D540B8" w14:paraId="451F4EF8" w14:textId="77777777" w:rsidTr="008E0702">
        <w:trPr>
          <w:trHeight w:val="255"/>
          <w:jc w:val="center"/>
        </w:trPr>
        <w:tc>
          <w:tcPr>
            <w:tcW w:w="3261" w:type="dxa"/>
            <w:tcBorders>
              <w:top w:val="nil"/>
              <w:left w:val="nil"/>
              <w:bottom w:val="nil"/>
              <w:right w:val="nil"/>
            </w:tcBorders>
            <w:shd w:val="clear" w:color="auto" w:fill="auto"/>
            <w:noWrap/>
            <w:vAlign w:val="bottom"/>
            <w:hideMark/>
          </w:tcPr>
          <w:p w14:paraId="3DB4A4AE" w14:textId="77777777" w:rsidR="001D65FD" w:rsidRPr="00D540B8" w:rsidRDefault="001D65FD" w:rsidP="008E0702">
            <w:pPr>
              <w:spacing w:after="0" w:line="240" w:lineRule="auto"/>
              <w:rPr>
                <w:lang w:eastAsia="nl-NL"/>
              </w:rPr>
            </w:pPr>
            <w:r w:rsidRPr="00D540B8">
              <w:rPr>
                <w:lang w:eastAsia="nl-NL"/>
              </w:rPr>
              <w:t>Bestedingen</w:t>
            </w:r>
          </w:p>
        </w:tc>
        <w:tc>
          <w:tcPr>
            <w:tcW w:w="816" w:type="dxa"/>
            <w:tcBorders>
              <w:top w:val="nil"/>
              <w:left w:val="nil"/>
              <w:bottom w:val="nil"/>
              <w:right w:val="nil"/>
            </w:tcBorders>
          </w:tcPr>
          <w:p w14:paraId="561E7117" w14:textId="77777777" w:rsidR="001D65FD" w:rsidRDefault="001D65FD" w:rsidP="008E0702">
            <w:pPr>
              <w:spacing w:after="0" w:line="240" w:lineRule="auto"/>
              <w:jc w:val="center"/>
              <w:rPr>
                <w:lang w:eastAsia="nl-NL"/>
              </w:rPr>
            </w:pPr>
            <w:r>
              <w:rPr>
                <w:lang w:eastAsia="nl-NL"/>
              </w:rPr>
              <w:t>23.686</w:t>
            </w:r>
          </w:p>
        </w:tc>
        <w:tc>
          <w:tcPr>
            <w:tcW w:w="915" w:type="dxa"/>
            <w:tcBorders>
              <w:top w:val="nil"/>
              <w:left w:val="nil"/>
              <w:bottom w:val="nil"/>
              <w:right w:val="nil"/>
            </w:tcBorders>
          </w:tcPr>
          <w:p w14:paraId="68E55CF0" w14:textId="77777777" w:rsidR="001D65FD" w:rsidRDefault="001D65FD" w:rsidP="008E0702">
            <w:pPr>
              <w:spacing w:after="0" w:line="240" w:lineRule="auto"/>
              <w:jc w:val="center"/>
              <w:rPr>
                <w:lang w:eastAsia="nl-NL"/>
              </w:rPr>
            </w:pPr>
            <w:r>
              <w:rPr>
                <w:lang w:eastAsia="nl-NL"/>
              </w:rPr>
              <w:t>711</w:t>
            </w:r>
          </w:p>
        </w:tc>
        <w:tc>
          <w:tcPr>
            <w:tcW w:w="871" w:type="dxa"/>
            <w:tcBorders>
              <w:top w:val="nil"/>
              <w:left w:val="nil"/>
              <w:bottom w:val="nil"/>
              <w:right w:val="nil"/>
            </w:tcBorders>
          </w:tcPr>
          <w:p w14:paraId="422B5E5F" w14:textId="77777777" w:rsidR="001D65FD" w:rsidRDefault="001D65FD" w:rsidP="008E0702">
            <w:pPr>
              <w:spacing w:after="0" w:line="240" w:lineRule="auto"/>
              <w:jc w:val="center"/>
              <w:rPr>
                <w:lang w:eastAsia="nl-NL"/>
              </w:rPr>
            </w:pPr>
            <w:r>
              <w:rPr>
                <w:lang w:eastAsia="nl-NL"/>
              </w:rPr>
              <w:t>8.000</w:t>
            </w:r>
          </w:p>
        </w:tc>
        <w:tc>
          <w:tcPr>
            <w:tcW w:w="828" w:type="dxa"/>
            <w:tcBorders>
              <w:top w:val="nil"/>
              <w:left w:val="nil"/>
              <w:bottom w:val="nil"/>
              <w:right w:val="nil"/>
            </w:tcBorders>
          </w:tcPr>
          <w:p w14:paraId="14D02DAB" w14:textId="77777777" w:rsidR="001D65FD" w:rsidRDefault="001D65FD" w:rsidP="008E0702">
            <w:pPr>
              <w:spacing w:after="0" w:line="240" w:lineRule="auto"/>
              <w:jc w:val="center"/>
              <w:rPr>
                <w:lang w:eastAsia="nl-NL"/>
              </w:rPr>
            </w:pPr>
            <w:r>
              <w:rPr>
                <w:lang w:eastAsia="nl-NL"/>
              </w:rPr>
              <w:t>8.443</w:t>
            </w:r>
          </w:p>
        </w:tc>
        <w:tc>
          <w:tcPr>
            <w:tcW w:w="828" w:type="dxa"/>
            <w:tcBorders>
              <w:top w:val="nil"/>
              <w:left w:val="nil"/>
              <w:bottom w:val="nil"/>
              <w:right w:val="nil"/>
            </w:tcBorders>
          </w:tcPr>
          <w:p w14:paraId="1174B3B8" w14:textId="77777777" w:rsidR="001D65FD" w:rsidRDefault="001D65FD" w:rsidP="008E0702">
            <w:pPr>
              <w:spacing w:after="0" w:line="240" w:lineRule="auto"/>
              <w:jc w:val="center"/>
              <w:rPr>
                <w:lang w:eastAsia="nl-NL"/>
              </w:rPr>
            </w:pPr>
            <w:r>
              <w:rPr>
                <w:lang w:eastAsia="nl-NL"/>
              </w:rPr>
              <w:t>14.441</w:t>
            </w:r>
          </w:p>
        </w:tc>
      </w:tr>
      <w:tr w:rsidR="001D65FD" w:rsidRPr="00D540B8" w14:paraId="6195B9E3" w14:textId="77777777" w:rsidTr="008E0702">
        <w:trPr>
          <w:trHeight w:val="255"/>
          <w:jc w:val="center"/>
        </w:trPr>
        <w:tc>
          <w:tcPr>
            <w:tcW w:w="3261" w:type="dxa"/>
            <w:tcBorders>
              <w:top w:val="nil"/>
              <w:left w:val="nil"/>
              <w:bottom w:val="nil"/>
              <w:right w:val="nil"/>
            </w:tcBorders>
            <w:shd w:val="clear" w:color="auto" w:fill="auto"/>
            <w:noWrap/>
            <w:vAlign w:val="bottom"/>
            <w:hideMark/>
          </w:tcPr>
          <w:p w14:paraId="5D25519D" w14:textId="77777777" w:rsidR="001D65FD" w:rsidRPr="00D540B8" w:rsidRDefault="001D65FD" w:rsidP="008E0702">
            <w:pPr>
              <w:spacing w:after="0" w:line="240" w:lineRule="auto"/>
              <w:rPr>
                <w:lang w:eastAsia="nl-NL"/>
              </w:rPr>
            </w:pPr>
            <w:r w:rsidRPr="00D540B8">
              <w:rPr>
                <w:lang w:eastAsia="nl-NL"/>
              </w:rPr>
              <w:t>Bestedingen t.o.v. inkomsten</w:t>
            </w:r>
          </w:p>
        </w:tc>
        <w:tc>
          <w:tcPr>
            <w:tcW w:w="816" w:type="dxa"/>
            <w:tcBorders>
              <w:top w:val="nil"/>
              <w:left w:val="nil"/>
              <w:bottom w:val="nil"/>
              <w:right w:val="nil"/>
            </w:tcBorders>
          </w:tcPr>
          <w:p w14:paraId="7BB8E5D9" w14:textId="77777777" w:rsidR="001D65FD" w:rsidRDefault="001D65FD" w:rsidP="008E0702">
            <w:pPr>
              <w:spacing w:after="0" w:line="240" w:lineRule="auto"/>
              <w:jc w:val="center"/>
              <w:rPr>
                <w:lang w:eastAsia="nl-NL"/>
              </w:rPr>
            </w:pPr>
            <w:r>
              <w:rPr>
                <w:lang w:eastAsia="nl-NL"/>
              </w:rPr>
              <w:t>63%</w:t>
            </w:r>
          </w:p>
        </w:tc>
        <w:tc>
          <w:tcPr>
            <w:tcW w:w="915" w:type="dxa"/>
            <w:tcBorders>
              <w:top w:val="nil"/>
              <w:left w:val="nil"/>
              <w:bottom w:val="nil"/>
              <w:right w:val="nil"/>
            </w:tcBorders>
          </w:tcPr>
          <w:p w14:paraId="7F56B2A9" w14:textId="77777777" w:rsidR="001D65FD" w:rsidRDefault="001D65FD" w:rsidP="008E0702">
            <w:pPr>
              <w:spacing w:after="0" w:line="240" w:lineRule="auto"/>
              <w:jc w:val="center"/>
              <w:rPr>
                <w:lang w:eastAsia="nl-NL"/>
              </w:rPr>
            </w:pPr>
            <w:r>
              <w:rPr>
                <w:lang w:eastAsia="nl-NL"/>
              </w:rPr>
              <w:t>3%</w:t>
            </w:r>
          </w:p>
        </w:tc>
        <w:tc>
          <w:tcPr>
            <w:tcW w:w="871" w:type="dxa"/>
            <w:tcBorders>
              <w:top w:val="nil"/>
              <w:left w:val="nil"/>
              <w:bottom w:val="nil"/>
              <w:right w:val="nil"/>
            </w:tcBorders>
          </w:tcPr>
          <w:p w14:paraId="3C10EEE9" w14:textId="77777777" w:rsidR="001D65FD" w:rsidRDefault="001D65FD" w:rsidP="008E0702">
            <w:pPr>
              <w:spacing w:after="0" w:line="240" w:lineRule="auto"/>
              <w:jc w:val="center"/>
              <w:rPr>
                <w:lang w:eastAsia="nl-NL"/>
              </w:rPr>
            </w:pPr>
            <w:r>
              <w:rPr>
                <w:lang w:eastAsia="nl-NL"/>
              </w:rPr>
              <w:t>87%</w:t>
            </w:r>
          </w:p>
        </w:tc>
        <w:tc>
          <w:tcPr>
            <w:tcW w:w="828" w:type="dxa"/>
            <w:tcBorders>
              <w:top w:val="nil"/>
              <w:left w:val="nil"/>
              <w:bottom w:val="nil"/>
              <w:right w:val="nil"/>
            </w:tcBorders>
          </w:tcPr>
          <w:p w14:paraId="70AA41AD" w14:textId="77777777" w:rsidR="001D65FD" w:rsidRDefault="001D65FD" w:rsidP="008E0702">
            <w:pPr>
              <w:spacing w:after="0" w:line="240" w:lineRule="auto"/>
              <w:jc w:val="center"/>
              <w:rPr>
                <w:lang w:eastAsia="nl-NL"/>
              </w:rPr>
            </w:pPr>
            <w:r>
              <w:rPr>
                <w:lang w:eastAsia="nl-NL"/>
              </w:rPr>
              <w:t>60%</w:t>
            </w:r>
          </w:p>
        </w:tc>
        <w:tc>
          <w:tcPr>
            <w:tcW w:w="828" w:type="dxa"/>
            <w:tcBorders>
              <w:top w:val="nil"/>
              <w:left w:val="nil"/>
              <w:bottom w:val="nil"/>
              <w:right w:val="nil"/>
            </w:tcBorders>
          </w:tcPr>
          <w:p w14:paraId="4EA66C4E" w14:textId="77777777" w:rsidR="001D65FD" w:rsidRDefault="001D65FD" w:rsidP="008E0702">
            <w:pPr>
              <w:spacing w:after="0" w:line="240" w:lineRule="auto"/>
              <w:jc w:val="center"/>
              <w:rPr>
                <w:lang w:eastAsia="nl-NL"/>
              </w:rPr>
            </w:pPr>
            <w:r>
              <w:rPr>
                <w:lang w:eastAsia="nl-NL"/>
              </w:rPr>
              <w:t>111%</w:t>
            </w:r>
          </w:p>
        </w:tc>
      </w:tr>
      <w:tr w:rsidR="001D65FD" w:rsidRPr="00D540B8" w14:paraId="48D68AC8" w14:textId="77777777" w:rsidTr="008E0702">
        <w:trPr>
          <w:trHeight w:val="255"/>
          <w:jc w:val="center"/>
        </w:trPr>
        <w:tc>
          <w:tcPr>
            <w:tcW w:w="3261" w:type="dxa"/>
            <w:tcBorders>
              <w:top w:val="nil"/>
              <w:left w:val="nil"/>
              <w:bottom w:val="nil"/>
              <w:right w:val="nil"/>
            </w:tcBorders>
            <w:shd w:val="clear" w:color="auto" w:fill="auto"/>
            <w:noWrap/>
            <w:vAlign w:val="bottom"/>
            <w:hideMark/>
          </w:tcPr>
          <w:p w14:paraId="4809133B" w14:textId="77777777" w:rsidR="001D65FD" w:rsidRPr="00D540B8" w:rsidRDefault="001D65FD" w:rsidP="008E0702">
            <w:pPr>
              <w:spacing w:after="0" w:line="240" w:lineRule="auto"/>
              <w:rPr>
                <w:lang w:eastAsia="nl-NL"/>
              </w:rPr>
            </w:pPr>
          </w:p>
        </w:tc>
        <w:tc>
          <w:tcPr>
            <w:tcW w:w="816" w:type="dxa"/>
            <w:tcBorders>
              <w:top w:val="nil"/>
              <w:left w:val="nil"/>
              <w:bottom w:val="nil"/>
              <w:right w:val="nil"/>
            </w:tcBorders>
          </w:tcPr>
          <w:p w14:paraId="1F338924" w14:textId="77777777" w:rsidR="001D65FD" w:rsidRPr="00D540B8" w:rsidRDefault="001D65FD" w:rsidP="008E0702">
            <w:pPr>
              <w:spacing w:after="0" w:line="240" w:lineRule="auto"/>
              <w:rPr>
                <w:lang w:eastAsia="nl-NL"/>
              </w:rPr>
            </w:pPr>
          </w:p>
        </w:tc>
        <w:tc>
          <w:tcPr>
            <w:tcW w:w="915" w:type="dxa"/>
            <w:tcBorders>
              <w:top w:val="nil"/>
              <w:left w:val="nil"/>
              <w:bottom w:val="nil"/>
              <w:right w:val="nil"/>
            </w:tcBorders>
          </w:tcPr>
          <w:p w14:paraId="1720E13A" w14:textId="77777777" w:rsidR="001D65FD" w:rsidRPr="00D540B8" w:rsidRDefault="001D65FD" w:rsidP="008E0702">
            <w:pPr>
              <w:spacing w:after="0" w:line="240" w:lineRule="auto"/>
              <w:rPr>
                <w:lang w:eastAsia="nl-NL"/>
              </w:rPr>
            </w:pPr>
          </w:p>
        </w:tc>
        <w:tc>
          <w:tcPr>
            <w:tcW w:w="871" w:type="dxa"/>
            <w:tcBorders>
              <w:top w:val="nil"/>
              <w:left w:val="nil"/>
              <w:bottom w:val="nil"/>
              <w:right w:val="nil"/>
            </w:tcBorders>
          </w:tcPr>
          <w:p w14:paraId="636D3BEB" w14:textId="77777777" w:rsidR="001D65FD" w:rsidRPr="00D540B8" w:rsidRDefault="001D65FD" w:rsidP="008E0702">
            <w:pPr>
              <w:spacing w:after="0" w:line="240" w:lineRule="auto"/>
              <w:rPr>
                <w:lang w:eastAsia="nl-NL"/>
              </w:rPr>
            </w:pPr>
          </w:p>
        </w:tc>
        <w:tc>
          <w:tcPr>
            <w:tcW w:w="828" w:type="dxa"/>
            <w:tcBorders>
              <w:top w:val="nil"/>
              <w:left w:val="nil"/>
              <w:bottom w:val="nil"/>
              <w:right w:val="nil"/>
            </w:tcBorders>
          </w:tcPr>
          <w:p w14:paraId="70A09C02" w14:textId="77777777" w:rsidR="001D65FD" w:rsidRPr="00D540B8" w:rsidRDefault="001D65FD" w:rsidP="008E0702">
            <w:pPr>
              <w:spacing w:after="0" w:line="240" w:lineRule="auto"/>
              <w:rPr>
                <w:lang w:eastAsia="nl-NL"/>
              </w:rPr>
            </w:pPr>
          </w:p>
        </w:tc>
        <w:tc>
          <w:tcPr>
            <w:tcW w:w="828" w:type="dxa"/>
            <w:tcBorders>
              <w:top w:val="nil"/>
              <w:left w:val="nil"/>
              <w:bottom w:val="nil"/>
              <w:right w:val="nil"/>
            </w:tcBorders>
          </w:tcPr>
          <w:p w14:paraId="5C8DD94F" w14:textId="77777777" w:rsidR="001D65FD" w:rsidRPr="00D540B8" w:rsidRDefault="001D65FD" w:rsidP="008E0702">
            <w:pPr>
              <w:spacing w:after="0" w:line="240" w:lineRule="auto"/>
              <w:rPr>
                <w:lang w:eastAsia="nl-NL"/>
              </w:rPr>
            </w:pPr>
          </w:p>
        </w:tc>
      </w:tr>
      <w:tr w:rsidR="001D65FD" w:rsidRPr="00D540B8" w14:paraId="6C08006A" w14:textId="77777777" w:rsidTr="008E0702">
        <w:trPr>
          <w:trHeight w:val="255"/>
          <w:jc w:val="center"/>
        </w:trPr>
        <w:tc>
          <w:tcPr>
            <w:tcW w:w="3261" w:type="dxa"/>
            <w:tcBorders>
              <w:top w:val="nil"/>
              <w:left w:val="nil"/>
              <w:bottom w:val="nil"/>
              <w:right w:val="nil"/>
            </w:tcBorders>
            <w:shd w:val="clear" w:color="000000" w:fill="C0C0C0"/>
            <w:noWrap/>
            <w:vAlign w:val="center"/>
            <w:hideMark/>
          </w:tcPr>
          <w:p w14:paraId="699707C0" w14:textId="77777777" w:rsidR="001D65FD" w:rsidRPr="00D540B8" w:rsidRDefault="001D65FD" w:rsidP="008E0702">
            <w:pPr>
              <w:spacing w:after="0" w:line="240" w:lineRule="auto"/>
              <w:rPr>
                <w:b/>
                <w:bCs/>
                <w:lang w:eastAsia="nl-NL"/>
              </w:rPr>
            </w:pPr>
            <w:r w:rsidRPr="00D540B8">
              <w:rPr>
                <w:rFonts w:eastAsia="Calibri"/>
                <w:b/>
                <w:bCs/>
                <w:lang w:eastAsia="nl-NL"/>
              </w:rPr>
              <w:t>KOSTEN VERSUS BATEN</w:t>
            </w:r>
          </w:p>
        </w:tc>
        <w:tc>
          <w:tcPr>
            <w:tcW w:w="816" w:type="dxa"/>
            <w:tcBorders>
              <w:top w:val="nil"/>
              <w:left w:val="nil"/>
              <w:bottom w:val="nil"/>
              <w:right w:val="nil"/>
            </w:tcBorders>
            <w:shd w:val="clear" w:color="000000" w:fill="C0C0C0"/>
          </w:tcPr>
          <w:p w14:paraId="62113C92" w14:textId="77777777" w:rsidR="001D65FD" w:rsidRPr="00D540B8" w:rsidRDefault="001D65FD" w:rsidP="008E0702">
            <w:pPr>
              <w:spacing w:after="0" w:line="240" w:lineRule="auto"/>
              <w:jc w:val="center"/>
              <w:rPr>
                <w:b/>
                <w:bCs/>
                <w:lang w:eastAsia="nl-NL"/>
              </w:rPr>
            </w:pPr>
          </w:p>
        </w:tc>
        <w:tc>
          <w:tcPr>
            <w:tcW w:w="915" w:type="dxa"/>
            <w:tcBorders>
              <w:top w:val="nil"/>
              <w:left w:val="nil"/>
              <w:bottom w:val="nil"/>
              <w:right w:val="nil"/>
            </w:tcBorders>
            <w:shd w:val="clear" w:color="000000" w:fill="C0C0C0"/>
          </w:tcPr>
          <w:p w14:paraId="4A4D957D" w14:textId="77777777" w:rsidR="001D65FD" w:rsidRPr="00D540B8" w:rsidRDefault="001D65FD" w:rsidP="008E0702">
            <w:pPr>
              <w:spacing w:after="0" w:line="240" w:lineRule="auto"/>
              <w:jc w:val="center"/>
              <w:rPr>
                <w:b/>
                <w:bCs/>
                <w:lang w:eastAsia="nl-NL"/>
              </w:rPr>
            </w:pPr>
          </w:p>
        </w:tc>
        <w:tc>
          <w:tcPr>
            <w:tcW w:w="871" w:type="dxa"/>
            <w:tcBorders>
              <w:top w:val="nil"/>
              <w:left w:val="nil"/>
              <w:bottom w:val="nil"/>
              <w:right w:val="nil"/>
            </w:tcBorders>
            <w:shd w:val="clear" w:color="000000" w:fill="C0C0C0"/>
          </w:tcPr>
          <w:p w14:paraId="1D6CBE32" w14:textId="77777777" w:rsidR="001D65FD" w:rsidRPr="00D540B8" w:rsidRDefault="001D65FD" w:rsidP="008E0702">
            <w:pPr>
              <w:spacing w:after="0" w:line="240" w:lineRule="auto"/>
              <w:jc w:val="center"/>
              <w:rPr>
                <w:b/>
                <w:bCs/>
                <w:lang w:eastAsia="nl-NL"/>
              </w:rPr>
            </w:pPr>
          </w:p>
        </w:tc>
        <w:tc>
          <w:tcPr>
            <w:tcW w:w="828" w:type="dxa"/>
            <w:tcBorders>
              <w:top w:val="nil"/>
              <w:left w:val="nil"/>
              <w:bottom w:val="nil"/>
              <w:right w:val="nil"/>
            </w:tcBorders>
            <w:shd w:val="clear" w:color="000000" w:fill="C0C0C0"/>
          </w:tcPr>
          <w:p w14:paraId="6FC93936" w14:textId="77777777" w:rsidR="001D65FD" w:rsidRPr="00D540B8" w:rsidRDefault="001D65FD" w:rsidP="008E0702">
            <w:pPr>
              <w:spacing w:after="0" w:line="240" w:lineRule="auto"/>
              <w:jc w:val="center"/>
              <w:rPr>
                <w:b/>
                <w:bCs/>
                <w:lang w:eastAsia="nl-NL"/>
              </w:rPr>
            </w:pPr>
          </w:p>
        </w:tc>
        <w:tc>
          <w:tcPr>
            <w:tcW w:w="828" w:type="dxa"/>
            <w:tcBorders>
              <w:top w:val="nil"/>
              <w:left w:val="nil"/>
              <w:bottom w:val="nil"/>
              <w:right w:val="nil"/>
            </w:tcBorders>
            <w:shd w:val="clear" w:color="000000" w:fill="C0C0C0"/>
          </w:tcPr>
          <w:p w14:paraId="15A4BD89" w14:textId="77777777" w:rsidR="001D65FD" w:rsidRPr="00D540B8" w:rsidRDefault="001D65FD" w:rsidP="008E0702">
            <w:pPr>
              <w:spacing w:after="0" w:line="240" w:lineRule="auto"/>
              <w:jc w:val="center"/>
              <w:rPr>
                <w:b/>
                <w:bCs/>
                <w:lang w:eastAsia="nl-NL"/>
              </w:rPr>
            </w:pPr>
          </w:p>
        </w:tc>
      </w:tr>
      <w:tr w:rsidR="001D65FD" w:rsidRPr="00D540B8" w14:paraId="32F078E1" w14:textId="77777777" w:rsidTr="008E0702">
        <w:trPr>
          <w:trHeight w:val="255"/>
          <w:jc w:val="center"/>
        </w:trPr>
        <w:tc>
          <w:tcPr>
            <w:tcW w:w="3261" w:type="dxa"/>
            <w:tcBorders>
              <w:top w:val="nil"/>
              <w:left w:val="nil"/>
              <w:bottom w:val="nil"/>
              <w:right w:val="nil"/>
            </w:tcBorders>
            <w:shd w:val="clear" w:color="auto" w:fill="auto"/>
            <w:noWrap/>
            <w:vAlign w:val="bottom"/>
            <w:hideMark/>
          </w:tcPr>
          <w:p w14:paraId="0A04E5F0" w14:textId="77777777" w:rsidR="001D65FD" w:rsidRPr="00D540B8" w:rsidRDefault="001D65FD" w:rsidP="008E0702">
            <w:pPr>
              <w:spacing w:after="0" w:line="240" w:lineRule="auto"/>
              <w:rPr>
                <w:lang w:eastAsia="nl-NL"/>
              </w:rPr>
            </w:pPr>
            <w:r w:rsidRPr="00D540B8">
              <w:rPr>
                <w:lang w:eastAsia="nl-NL"/>
              </w:rPr>
              <w:t>Kosten</w:t>
            </w:r>
          </w:p>
        </w:tc>
        <w:tc>
          <w:tcPr>
            <w:tcW w:w="816" w:type="dxa"/>
            <w:tcBorders>
              <w:top w:val="nil"/>
              <w:left w:val="nil"/>
              <w:bottom w:val="nil"/>
              <w:right w:val="nil"/>
            </w:tcBorders>
          </w:tcPr>
          <w:p w14:paraId="78F5CC60" w14:textId="77777777" w:rsidR="001D65FD" w:rsidRDefault="001D65FD" w:rsidP="008E0702">
            <w:pPr>
              <w:spacing w:after="0" w:line="240" w:lineRule="auto"/>
              <w:jc w:val="center"/>
              <w:rPr>
                <w:lang w:eastAsia="nl-NL"/>
              </w:rPr>
            </w:pPr>
            <w:r>
              <w:rPr>
                <w:lang w:eastAsia="nl-NL"/>
              </w:rPr>
              <w:t>589</w:t>
            </w:r>
          </w:p>
        </w:tc>
        <w:tc>
          <w:tcPr>
            <w:tcW w:w="915" w:type="dxa"/>
            <w:tcBorders>
              <w:top w:val="nil"/>
              <w:left w:val="nil"/>
              <w:bottom w:val="nil"/>
              <w:right w:val="nil"/>
            </w:tcBorders>
          </w:tcPr>
          <w:p w14:paraId="08AE74D1" w14:textId="77777777" w:rsidR="001D65FD" w:rsidRDefault="001D65FD" w:rsidP="008E0702">
            <w:pPr>
              <w:spacing w:after="0" w:line="240" w:lineRule="auto"/>
              <w:jc w:val="center"/>
              <w:rPr>
                <w:lang w:eastAsia="nl-NL"/>
              </w:rPr>
            </w:pPr>
            <w:r>
              <w:rPr>
                <w:lang w:eastAsia="nl-NL"/>
              </w:rPr>
              <w:t>690</w:t>
            </w:r>
          </w:p>
        </w:tc>
        <w:tc>
          <w:tcPr>
            <w:tcW w:w="871" w:type="dxa"/>
            <w:tcBorders>
              <w:top w:val="nil"/>
              <w:left w:val="nil"/>
              <w:bottom w:val="nil"/>
              <w:right w:val="nil"/>
            </w:tcBorders>
          </w:tcPr>
          <w:p w14:paraId="27C425CF" w14:textId="77777777" w:rsidR="001D65FD" w:rsidRDefault="001D65FD" w:rsidP="008E0702">
            <w:pPr>
              <w:spacing w:after="0" w:line="240" w:lineRule="auto"/>
              <w:jc w:val="center"/>
              <w:rPr>
                <w:lang w:eastAsia="nl-NL"/>
              </w:rPr>
            </w:pPr>
            <w:r>
              <w:rPr>
                <w:lang w:eastAsia="nl-NL"/>
              </w:rPr>
              <w:t>821</w:t>
            </w:r>
          </w:p>
        </w:tc>
        <w:tc>
          <w:tcPr>
            <w:tcW w:w="828" w:type="dxa"/>
            <w:tcBorders>
              <w:top w:val="nil"/>
              <w:left w:val="nil"/>
              <w:bottom w:val="nil"/>
              <w:right w:val="nil"/>
            </w:tcBorders>
          </w:tcPr>
          <w:p w14:paraId="2AEB2C4D" w14:textId="77777777" w:rsidR="001D65FD" w:rsidRDefault="001D65FD" w:rsidP="008E0702">
            <w:pPr>
              <w:spacing w:after="0" w:line="240" w:lineRule="auto"/>
              <w:jc w:val="center"/>
              <w:rPr>
                <w:lang w:eastAsia="nl-NL"/>
              </w:rPr>
            </w:pPr>
            <w:r>
              <w:rPr>
                <w:lang w:eastAsia="nl-NL"/>
              </w:rPr>
              <w:t>664</w:t>
            </w:r>
          </w:p>
        </w:tc>
        <w:tc>
          <w:tcPr>
            <w:tcW w:w="828" w:type="dxa"/>
            <w:tcBorders>
              <w:top w:val="nil"/>
              <w:left w:val="nil"/>
              <w:bottom w:val="nil"/>
              <w:right w:val="nil"/>
            </w:tcBorders>
          </w:tcPr>
          <w:p w14:paraId="1B0F3EFF" w14:textId="2BDE9126" w:rsidR="001D65FD" w:rsidRDefault="001D65FD" w:rsidP="008E0702">
            <w:pPr>
              <w:spacing w:after="0" w:line="240" w:lineRule="auto"/>
              <w:jc w:val="center"/>
              <w:rPr>
                <w:lang w:eastAsia="nl-NL"/>
              </w:rPr>
            </w:pPr>
            <w:r>
              <w:rPr>
                <w:lang w:eastAsia="nl-NL"/>
              </w:rPr>
              <w:t>50</w:t>
            </w:r>
            <w:r w:rsidR="00910766">
              <w:rPr>
                <w:lang w:eastAsia="nl-NL"/>
              </w:rPr>
              <w:t>7</w:t>
            </w:r>
          </w:p>
        </w:tc>
      </w:tr>
      <w:tr w:rsidR="001D65FD" w:rsidRPr="00D540B8" w14:paraId="2D7F14E2" w14:textId="77777777" w:rsidTr="008E0702">
        <w:trPr>
          <w:trHeight w:val="259"/>
          <w:jc w:val="center"/>
        </w:trPr>
        <w:tc>
          <w:tcPr>
            <w:tcW w:w="3261" w:type="dxa"/>
            <w:tcBorders>
              <w:top w:val="nil"/>
              <w:left w:val="nil"/>
              <w:bottom w:val="nil"/>
              <w:right w:val="nil"/>
            </w:tcBorders>
            <w:shd w:val="clear" w:color="auto" w:fill="auto"/>
            <w:noWrap/>
            <w:vAlign w:val="bottom"/>
            <w:hideMark/>
          </w:tcPr>
          <w:p w14:paraId="4E5A2B13" w14:textId="77777777" w:rsidR="001D65FD" w:rsidRPr="00D540B8" w:rsidRDefault="001D65FD" w:rsidP="008E0702">
            <w:pPr>
              <w:spacing w:after="0" w:line="240" w:lineRule="auto"/>
              <w:rPr>
                <w:lang w:eastAsia="nl-NL"/>
              </w:rPr>
            </w:pPr>
            <w:r w:rsidRPr="00D540B8">
              <w:rPr>
                <w:lang w:eastAsia="nl-NL"/>
              </w:rPr>
              <w:t>Kostenpercentage t.o.v. inkomsten</w:t>
            </w:r>
          </w:p>
        </w:tc>
        <w:tc>
          <w:tcPr>
            <w:tcW w:w="816" w:type="dxa"/>
            <w:tcBorders>
              <w:top w:val="nil"/>
              <w:left w:val="nil"/>
              <w:bottom w:val="nil"/>
              <w:right w:val="nil"/>
            </w:tcBorders>
          </w:tcPr>
          <w:p w14:paraId="743361D9" w14:textId="77777777" w:rsidR="001D65FD" w:rsidRDefault="001D65FD" w:rsidP="008E0702">
            <w:pPr>
              <w:spacing w:after="0" w:line="240" w:lineRule="auto"/>
              <w:jc w:val="center"/>
              <w:rPr>
                <w:lang w:eastAsia="nl-NL"/>
              </w:rPr>
            </w:pPr>
            <w:r>
              <w:rPr>
                <w:lang w:eastAsia="nl-NL"/>
              </w:rPr>
              <w:t>1%</w:t>
            </w:r>
          </w:p>
        </w:tc>
        <w:tc>
          <w:tcPr>
            <w:tcW w:w="915" w:type="dxa"/>
            <w:tcBorders>
              <w:top w:val="nil"/>
              <w:left w:val="nil"/>
              <w:bottom w:val="nil"/>
              <w:right w:val="nil"/>
            </w:tcBorders>
          </w:tcPr>
          <w:p w14:paraId="723DBBE3" w14:textId="77777777" w:rsidR="001D65FD" w:rsidRDefault="001D65FD" w:rsidP="008E0702">
            <w:pPr>
              <w:spacing w:after="0" w:line="240" w:lineRule="auto"/>
              <w:jc w:val="center"/>
              <w:rPr>
                <w:lang w:eastAsia="nl-NL"/>
              </w:rPr>
            </w:pPr>
            <w:r>
              <w:rPr>
                <w:lang w:eastAsia="nl-NL"/>
              </w:rPr>
              <w:t>4%</w:t>
            </w:r>
          </w:p>
        </w:tc>
        <w:tc>
          <w:tcPr>
            <w:tcW w:w="871" w:type="dxa"/>
            <w:tcBorders>
              <w:top w:val="nil"/>
              <w:left w:val="nil"/>
              <w:bottom w:val="nil"/>
              <w:right w:val="nil"/>
            </w:tcBorders>
          </w:tcPr>
          <w:p w14:paraId="455DEF9F" w14:textId="77777777" w:rsidR="001D65FD" w:rsidRDefault="001D65FD" w:rsidP="008E0702">
            <w:pPr>
              <w:spacing w:after="0" w:line="240" w:lineRule="auto"/>
              <w:jc w:val="center"/>
              <w:rPr>
                <w:lang w:eastAsia="nl-NL"/>
              </w:rPr>
            </w:pPr>
            <w:r>
              <w:rPr>
                <w:lang w:eastAsia="nl-NL"/>
              </w:rPr>
              <w:t>9%</w:t>
            </w:r>
          </w:p>
        </w:tc>
        <w:tc>
          <w:tcPr>
            <w:tcW w:w="828" w:type="dxa"/>
            <w:tcBorders>
              <w:top w:val="nil"/>
              <w:left w:val="nil"/>
              <w:bottom w:val="nil"/>
              <w:right w:val="nil"/>
            </w:tcBorders>
          </w:tcPr>
          <w:p w14:paraId="3FBE7FDA" w14:textId="77777777" w:rsidR="001D65FD" w:rsidRDefault="001D65FD" w:rsidP="008E0702">
            <w:pPr>
              <w:spacing w:after="0" w:line="240" w:lineRule="auto"/>
              <w:jc w:val="center"/>
              <w:rPr>
                <w:lang w:eastAsia="nl-NL"/>
              </w:rPr>
            </w:pPr>
            <w:r>
              <w:rPr>
                <w:lang w:eastAsia="nl-NL"/>
              </w:rPr>
              <w:t>5%</w:t>
            </w:r>
          </w:p>
        </w:tc>
        <w:tc>
          <w:tcPr>
            <w:tcW w:w="828" w:type="dxa"/>
            <w:tcBorders>
              <w:top w:val="nil"/>
              <w:left w:val="nil"/>
              <w:bottom w:val="nil"/>
              <w:right w:val="nil"/>
            </w:tcBorders>
          </w:tcPr>
          <w:p w14:paraId="0A3BA6EA" w14:textId="77777777" w:rsidR="001D65FD" w:rsidRDefault="001D65FD" w:rsidP="008E0702">
            <w:pPr>
              <w:spacing w:after="0" w:line="240" w:lineRule="auto"/>
              <w:jc w:val="center"/>
              <w:rPr>
                <w:lang w:eastAsia="nl-NL"/>
              </w:rPr>
            </w:pPr>
            <w:r>
              <w:rPr>
                <w:lang w:eastAsia="nl-NL"/>
              </w:rPr>
              <w:t>4%</w:t>
            </w:r>
          </w:p>
        </w:tc>
      </w:tr>
    </w:tbl>
    <w:p w14:paraId="7F50EC94" w14:textId="77777777" w:rsidR="001D65FD" w:rsidRPr="00D540B8" w:rsidRDefault="001D65FD" w:rsidP="001D65FD">
      <w:pPr>
        <w:tabs>
          <w:tab w:val="left" w:pos="8250"/>
        </w:tabs>
        <w:spacing w:line="240" w:lineRule="auto"/>
        <w:contextualSpacing/>
        <w:rPr>
          <w:bCs/>
          <w:iCs/>
        </w:rPr>
      </w:pPr>
      <w:r>
        <w:rPr>
          <w:bCs/>
          <w:iCs/>
        </w:rPr>
        <w:tab/>
      </w:r>
    </w:p>
    <w:p w14:paraId="5E90D8BC" w14:textId="77777777" w:rsidR="001D65FD" w:rsidRPr="00D540B8" w:rsidRDefault="001D65FD" w:rsidP="001D65FD">
      <w:pPr>
        <w:spacing w:line="240" w:lineRule="auto"/>
        <w:contextualSpacing/>
        <w:rPr>
          <w:bCs/>
          <w:iCs/>
        </w:rPr>
      </w:pPr>
      <w:r w:rsidRPr="00D540B8">
        <w:rPr>
          <w:bCs/>
          <w:iCs/>
        </w:rPr>
        <w:t>TLC Nederland werkt met louter vrijwilligers en verricht geen betalingen aan haar bestuursleden, anders dan noodzakelijk gemaakte onkosten. Benzinekosten worden niet verrekend. De stichting probeert de kosten van werving en administratie zo laag mogelijk te laten zijn en bij voorkeur onder de 5%. Sinds de oprichting slagen wij hierin ruimschoots. De richtlijnen voor goede doelen stellen deze drempel veel hoger, t.w. 15%.</w:t>
      </w:r>
    </w:p>
    <w:p w14:paraId="75D77E95" w14:textId="77777777" w:rsidR="001D65FD" w:rsidRPr="00D540B8" w:rsidRDefault="001D65FD" w:rsidP="001D65FD">
      <w:pPr>
        <w:spacing w:line="240" w:lineRule="auto"/>
        <w:contextualSpacing/>
        <w:rPr>
          <w:bCs/>
          <w:iCs/>
        </w:rPr>
      </w:pPr>
    </w:p>
    <w:p w14:paraId="6720159C" w14:textId="77777777" w:rsidR="001D65FD" w:rsidRPr="00D540B8" w:rsidRDefault="001D65FD" w:rsidP="001D65FD">
      <w:pPr>
        <w:spacing w:line="240" w:lineRule="auto"/>
        <w:contextualSpacing/>
        <w:rPr>
          <w:bCs/>
          <w:iCs/>
        </w:rPr>
      </w:pPr>
      <w:r w:rsidRPr="00D540B8">
        <w:rPr>
          <w:bCs/>
          <w:iCs/>
        </w:rPr>
        <w:t>De reserves van de stichting zijn uitsluitend bedoeld voor het mogelijk maken van projecten in de toekomst. Het bestuur is van mening dat een reserve van 10.000 euro voldoende is om enigerlei vorm van acute noodhulp te verrichten. Hogere bedragen worden in de re</w:t>
      </w:r>
      <w:r>
        <w:rPr>
          <w:bCs/>
          <w:iCs/>
        </w:rPr>
        <w:t xml:space="preserve">serve opgenomen om te plannen </w:t>
      </w:r>
      <w:r w:rsidRPr="00D540B8">
        <w:rPr>
          <w:bCs/>
          <w:iCs/>
        </w:rPr>
        <w:t>projecten uit te kunnen voeren.</w:t>
      </w:r>
    </w:p>
    <w:p w14:paraId="54E9E8B3" w14:textId="77777777" w:rsidR="001D65FD" w:rsidRPr="00D540B8" w:rsidRDefault="001D65FD" w:rsidP="001D65FD">
      <w:pPr>
        <w:spacing w:line="240" w:lineRule="auto"/>
        <w:contextualSpacing/>
        <w:rPr>
          <w:bCs/>
          <w:iCs/>
        </w:rPr>
      </w:pPr>
    </w:p>
    <w:p w14:paraId="2C90EB80" w14:textId="77777777" w:rsidR="001D65FD" w:rsidRPr="00D540B8" w:rsidRDefault="001D65FD" w:rsidP="001D65FD">
      <w:pPr>
        <w:spacing w:line="240" w:lineRule="auto"/>
        <w:contextualSpacing/>
        <w:rPr>
          <w:bCs/>
          <w:iCs/>
        </w:rPr>
      </w:pPr>
      <w:r w:rsidRPr="00D540B8">
        <w:rPr>
          <w:bCs/>
          <w:iCs/>
        </w:rPr>
        <w:t>Het bestuur houdt haar donateurs op de hoogte middels de informatie op de website alsmede door een aantal nieuwsbrieven, die uitsluitend per e-m</w:t>
      </w:r>
      <w:r>
        <w:rPr>
          <w:bCs/>
          <w:iCs/>
        </w:rPr>
        <w:t>a</w:t>
      </w:r>
      <w:r w:rsidRPr="00D540B8">
        <w:rPr>
          <w:bCs/>
          <w:iCs/>
        </w:rPr>
        <w:t>il worden verstuurd.</w:t>
      </w:r>
    </w:p>
    <w:p w14:paraId="4EA76A7C" w14:textId="77777777" w:rsidR="001D65FD" w:rsidRPr="000C6121" w:rsidRDefault="001D65FD" w:rsidP="001D65FD">
      <w:pPr>
        <w:pStyle w:val="Geenafstand"/>
        <w:rPr>
          <w:b/>
        </w:rPr>
      </w:pPr>
      <w:r w:rsidRPr="000C6121">
        <w:rPr>
          <w:b/>
        </w:rPr>
        <w:t>Bestuur</w:t>
      </w:r>
    </w:p>
    <w:p w14:paraId="07AD00D9" w14:textId="77777777" w:rsidR="001D65FD" w:rsidRPr="00D540B8" w:rsidRDefault="001D65FD" w:rsidP="001D65FD">
      <w:r w:rsidRPr="00D540B8">
        <w:t xml:space="preserve">Het bestuur bestaat tot op heden </w:t>
      </w:r>
      <w:r>
        <w:t xml:space="preserve">nog uit een </w:t>
      </w:r>
      <w:r w:rsidRPr="00D540B8">
        <w:t xml:space="preserve">van de </w:t>
      </w:r>
      <w:r>
        <w:t xml:space="preserve">oprichters (een ouder één van de </w:t>
      </w:r>
      <w:r w:rsidRPr="00D540B8">
        <w:t>vijf kinderen, die in 2001-2002 geadopteerd zijn vanuit het TLC tehuis in Zuid-Afrika</w:t>
      </w:r>
      <w:r>
        <w:t>), drie ex-vrijwilligers van het kindertehuis en een ouder die een kind heeft geadopteerd vanuit een ander tehuis.</w:t>
      </w:r>
      <w:r w:rsidRPr="00D540B8">
        <w:t xml:space="preserve"> De bestuursleden worden telkens benoemd voor een periode van 3 jaar en zijn herkiesbaar.</w:t>
      </w:r>
      <w:r>
        <w:t xml:space="preserve"> De overige leden hebben een goede en trouwe band met het kindertehuis. </w:t>
      </w:r>
    </w:p>
    <w:p w14:paraId="13064A98" w14:textId="77777777" w:rsidR="001D65FD" w:rsidRDefault="001D65FD" w:rsidP="001D65FD">
      <w:pPr>
        <w:pStyle w:val="Geenafstand"/>
      </w:pPr>
      <w:r>
        <w:t xml:space="preserve">In 2021 zijn er 2 bestuursleden afgetreden, hierdoor bestaat het bestuur uit 3 </w:t>
      </w:r>
      <w:proofErr w:type="spellStart"/>
      <w:r>
        <w:t>bestuusleden</w:t>
      </w:r>
      <w:proofErr w:type="spellEnd"/>
      <w:r>
        <w:t xml:space="preserve">. </w:t>
      </w:r>
    </w:p>
    <w:p w14:paraId="736860D0" w14:textId="77777777" w:rsidR="001D65FD" w:rsidRPr="00D540B8" w:rsidRDefault="001D65FD" w:rsidP="001D65FD">
      <w:pPr>
        <w:pStyle w:val="Geenafstand"/>
      </w:pPr>
    </w:p>
    <w:p w14:paraId="0657033A" w14:textId="77777777" w:rsidR="001D65FD" w:rsidRDefault="001D65FD" w:rsidP="001D65FD">
      <w:pPr>
        <w:numPr>
          <w:ilvl w:val="0"/>
          <w:numId w:val="5"/>
        </w:numPr>
        <w:spacing w:line="240" w:lineRule="auto"/>
        <w:ind w:left="714" w:hanging="357"/>
        <w:contextualSpacing/>
        <w:rPr>
          <w:bCs/>
          <w:iCs/>
        </w:rPr>
      </w:pPr>
      <w:r>
        <w:rPr>
          <w:bCs/>
          <w:iCs/>
        </w:rPr>
        <w:t>Hans Eernstman, voorzitter</w:t>
      </w:r>
      <w:r>
        <w:rPr>
          <w:bCs/>
          <w:iCs/>
        </w:rPr>
        <w:tab/>
      </w:r>
      <w:r>
        <w:rPr>
          <w:bCs/>
          <w:iCs/>
        </w:rPr>
        <w:tab/>
      </w:r>
      <w:r>
        <w:rPr>
          <w:bCs/>
          <w:iCs/>
        </w:rPr>
        <w:tab/>
        <w:t>aftredend en herkiesbaar in november 2022</w:t>
      </w:r>
    </w:p>
    <w:p w14:paraId="53237EB1" w14:textId="77777777" w:rsidR="001D65FD" w:rsidRPr="00D540B8" w:rsidRDefault="001D65FD" w:rsidP="001D65FD">
      <w:pPr>
        <w:numPr>
          <w:ilvl w:val="0"/>
          <w:numId w:val="5"/>
        </w:numPr>
        <w:spacing w:line="240" w:lineRule="auto"/>
        <w:ind w:left="714" w:hanging="357"/>
        <w:contextualSpacing/>
        <w:rPr>
          <w:bCs/>
          <w:iCs/>
        </w:rPr>
      </w:pPr>
      <w:r>
        <w:rPr>
          <w:bCs/>
          <w:iCs/>
        </w:rPr>
        <w:t>Christel Randwijk</w:t>
      </w:r>
      <w:r w:rsidRPr="00D540B8">
        <w:rPr>
          <w:bCs/>
          <w:iCs/>
        </w:rPr>
        <w:t>, secretaris</w:t>
      </w:r>
      <w:r>
        <w:rPr>
          <w:bCs/>
          <w:iCs/>
        </w:rPr>
        <w:tab/>
        <w:t>`</w:t>
      </w:r>
      <w:r>
        <w:rPr>
          <w:bCs/>
          <w:iCs/>
        </w:rPr>
        <w:tab/>
      </w:r>
      <w:r>
        <w:rPr>
          <w:bCs/>
          <w:iCs/>
        </w:rPr>
        <w:tab/>
        <w:t>aftredend en herkiesbaar in november 2022</w:t>
      </w:r>
    </w:p>
    <w:p w14:paraId="13C0361A" w14:textId="77777777" w:rsidR="001D65FD" w:rsidRDefault="001D65FD" w:rsidP="001D65FD">
      <w:pPr>
        <w:numPr>
          <w:ilvl w:val="0"/>
          <w:numId w:val="5"/>
        </w:numPr>
        <w:spacing w:line="240" w:lineRule="auto"/>
        <w:ind w:left="714" w:hanging="357"/>
        <w:contextualSpacing/>
        <w:rPr>
          <w:bCs/>
          <w:iCs/>
        </w:rPr>
      </w:pPr>
      <w:r>
        <w:rPr>
          <w:bCs/>
          <w:iCs/>
        </w:rPr>
        <w:t>Henk Sikkema,</w:t>
      </w:r>
      <w:r w:rsidRPr="00D540B8">
        <w:rPr>
          <w:bCs/>
          <w:iCs/>
        </w:rPr>
        <w:t xml:space="preserve"> penningmeester</w:t>
      </w:r>
      <w:r>
        <w:rPr>
          <w:bCs/>
          <w:iCs/>
        </w:rPr>
        <w:tab/>
      </w:r>
      <w:r>
        <w:rPr>
          <w:bCs/>
          <w:iCs/>
        </w:rPr>
        <w:tab/>
        <w:t>aftredend en herkiesbaar in november 2022</w:t>
      </w:r>
    </w:p>
    <w:p w14:paraId="4FE84934" w14:textId="77777777" w:rsidR="001D65FD" w:rsidRDefault="001D65FD" w:rsidP="001D65FD">
      <w:pPr>
        <w:numPr>
          <w:ilvl w:val="0"/>
          <w:numId w:val="5"/>
        </w:numPr>
        <w:spacing w:line="240" w:lineRule="auto"/>
        <w:ind w:left="714" w:hanging="357"/>
        <w:contextualSpacing/>
        <w:rPr>
          <w:bCs/>
          <w:iCs/>
        </w:rPr>
      </w:pPr>
      <w:r>
        <w:rPr>
          <w:bCs/>
          <w:iCs/>
        </w:rPr>
        <w:t>Francis Kieboom-Bruinooge</w:t>
      </w:r>
      <w:r>
        <w:rPr>
          <w:bCs/>
          <w:iCs/>
        </w:rPr>
        <w:tab/>
      </w:r>
      <w:r>
        <w:rPr>
          <w:bCs/>
          <w:iCs/>
        </w:rPr>
        <w:tab/>
      </w:r>
      <w:r>
        <w:rPr>
          <w:bCs/>
          <w:iCs/>
        </w:rPr>
        <w:tab/>
        <w:t>afgetreden in augustus 2021</w:t>
      </w:r>
    </w:p>
    <w:p w14:paraId="1D4D2DDA" w14:textId="77777777" w:rsidR="001D65FD" w:rsidRPr="00D540B8" w:rsidRDefault="001D65FD" w:rsidP="001D65FD">
      <w:pPr>
        <w:numPr>
          <w:ilvl w:val="0"/>
          <w:numId w:val="5"/>
        </w:numPr>
        <w:spacing w:line="240" w:lineRule="auto"/>
        <w:ind w:left="714" w:hanging="357"/>
        <w:contextualSpacing/>
        <w:rPr>
          <w:bCs/>
          <w:iCs/>
        </w:rPr>
      </w:pPr>
      <w:proofErr w:type="spellStart"/>
      <w:r>
        <w:rPr>
          <w:bCs/>
          <w:iCs/>
        </w:rPr>
        <w:t>Evaline</w:t>
      </w:r>
      <w:proofErr w:type="spellEnd"/>
      <w:r>
        <w:rPr>
          <w:bCs/>
          <w:iCs/>
        </w:rPr>
        <w:t xml:space="preserve"> de Vree</w:t>
      </w:r>
      <w:r>
        <w:rPr>
          <w:bCs/>
          <w:iCs/>
        </w:rPr>
        <w:tab/>
      </w:r>
      <w:r>
        <w:rPr>
          <w:bCs/>
          <w:iCs/>
        </w:rPr>
        <w:tab/>
      </w:r>
      <w:r>
        <w:rPr>
          <w:bCs/>
          <w:iCs/>
        </w:rPr>
        <w:tab/>
      </w:r>
      <w:r>
        <w:rPr>
          <w:bCs/>
          <w:iCs/>
        </w:rPr>
        <w:tab/>
        <w:t>afgetreden in februari 2021</w:t>
      </w:r>
    </w:p>
    <w:p w14:paraId="34E4D57E" w14:textId="77777777" w:rsidR="001D65FD" w:rsidRDefault="001D65FD" w:rsidP="001D65FD">
      <w:pPr>
        <w:spacing w:line="240" w:lineRule="auto"/>
        <w:contextualSpacing/>
        <w:rPr>
          <w:bCs/>
          <w:iCs/>
        </w:rPr>
      </w:pPr>
    </w:p>
    <w:p w14:paraId="49DF1FAF" w14:textId="77777777" w:rsidR="001D65FD" w:rsidRDefault="001D65FD" w:rsidP="001D65FD">
      <w:pPr>
        <w:pStyle w:val="Geenafstand"/>
        <w:rPr>
          <w:bCs/>
          <w:iCs/>
        </w:rPr>
      </w:pPr>
      <w:r w:rsidRPr="00D540B8">
        <w:t>Het bestuur is volledig bevoegd tot het doen van uitgaven en legt alleen in de bestuursvergadering verantwoording af. Vanaf de oprichting hebben zich nog geen statutenwijzigingen voorgedaan.</w:t>
      </w:r>
      <w:r w:rsidRPr="00D540B8">
        <w:rPr>
          <w:bCs/>
          <w:iCs/>
        </w:rPr>
        <w:t xml:space="preserve"> </w:t>
      </w:r>
    </w:p>
    <w:p w14:paraId="0FCF5F68" w14:textId="6DED1FD0" w:rsidR="001D65FD" w:rsidRDefault="001D65FD" w:rsidP="001D65FD">
      <w:pPr>
        <w:pStyle w:val="Kop2"/>
        <w:spacing w:before="0" w:after="200" w:line="240" w:lineRule="auto"/>
        <w:contextualSpacing/>
        <w:rPr>
          <w:b w:val="0"/>
          <w:bCs w:val="0"/>
          <w:i w:val="0"/>
          <w:iCs w:val="0"/>
          <w:sz w:val="20"/>
          <w:szCs w:val="20"/>
        </w:rPr>
      </w:pPr>
    </w:p>
    <w:p w14:paraId="3CEA5A63" w14:textId="059A4A21" w:rsidR="003C15BE" w:rsidRDefault="003C15BE" w:rsidP="003C15BE"/>
    <w:p w14:paraId="0B1A9661" w14:textId="1607B82B" w:rsidR="003C15BE" w:rsidRDefault="003C15BE" w:rsidP="003C15BE"/>
    <w:p w14:paraId="4131148D" w14:textId="291C16EA" w:rsidR="003C15BE" w:rsidRPr="003C15BE" w:rsidRDefault="003C15BE" w:rsidP="003C15BE">
      <w:pPr>
        <w:pStyle w:val="Kop2"/>
        <w:rPr>
          <w:i w:val="0"/>
          <w:iCs w:val="0"/>
        </w:rPr>
      </w:pPr>
      <w:bookmarkStart w:id="3" w:name="_Toc106747144"/>
      <w:r w:rsidRPr="003C15BE">
        <w:rPr>
          <w:i w:val="0"/>
          <w:iCs w:val="0"/>
        </w:rPr>
        <w:lastRenderedPageBreak/>
        <w:t>1.2 Kascommissie</w:t>
      </w:r>
      <w:bookmarkEnd w:id="3"/>
    </w:p>
    <w:p w14:paraId="62C4D528" w14:textId="331D2EBA" w:rsidR="003C15BE" w:rsidRDefault="003C15BE" w:rsidP="003C15BE">
      <w:pPr>
        <w:pStyle w:val="xmsonormal"/>
        <w:rPr>
          <w:i/>
          <w:iCs/>
        </w:rPr>
      </w:pPr>
      <w:r>
        <w:rPr>
          <w:i/>
          <w:iCs/>
        </w:rPr>
        <w:t>Ondergetekenden Martin Vervoorn (Meijepolder 18, 3825 JP te Amersfoort ) en Robert van Cleef (Laan van Norma 10, 2152 GD Nieuw-Vennep), verklaren hierbij alle stukken en bescheiden, betrekking hebbende op de exploitatie over de periode 1 januari 202</w:t>
      </w:r>
      <w:r>
        <w:rPr>
          <w:i/>
          <w:iCs/>
        </w:rPr>
        <w:t>1</w:t>
      </w:r>
      <w:r>
        <w:rPr>
          <w:i/>
          <w:iCs/>
        </w:rPr>
        <w:t xml:space="preserve"> tot en met 31 december 202</w:t>
      </w:r>
      <w:r>
        <w:rPr>
          <w:i/>
          <w:iCs/>
        </w:rPr>
        <w:t>1</w:t>
      </w:r>
      <w:r>
        <w:rPr>
          <w:i/>
          <w:iCs/>
        </w:rPr>
        <w:t xml:space="preserve"> en de balans per 31 december 202</w:t>
      </w:r>
      <w:r>
        <w:rPr>
          <w:i/>
          <w:iCs/>
        </w:rPr>
        <w:t>1</w:t>
      </w:r>
      <w:r>
        <w:rPr>
          <w:i/>
          <w:iCs/>
        </w:rPr>
        <w:t xml:space="preserve"> van de Stichting Tender Love &amp; Care  Gevestigd Julianalaan 52  3761 DG Soest , te hebben gecontroleerd en akkoord bevonden. </w:t>
      </w:r>
    </w:p>
    <w:p w14:paraId="343238EC" w14:textId="77777777" w:rsidR="003C15BE" w:rsidRDefault="003C15BE" w:rsidP="003C15BE">
      <w:pPr>
        <w:pStyle w:val="xmsonormal"/>
        <w:rPr>
          <w:i/>
          <w:iCs/>
        </w:rPr>
      </w:pPr>
      <w:r>
        <w:rPr>
          <w:i/>
          <w:iCs/>
        </w:rPr>
        <w:t> </w:t>
      </w:r>
    </w:p>
    <w:p w14:paraId="05BE83F7" w14:textId="6355205D" w:rsidR="003C15BE" w:rsidRDefault="003C15BE" w:rsidP="003C15BE">
      <w:pPr>
        <w:pStyle w:val="xmsonormal"/>
        <w:rPr>
          <w:i/>
          <w:iCs/>
        </w:rPr>
      </w:pPr>
      <w:r>
        <w:rPr>
          <w:i/>
          <w:iCs/>
        </w:rPr>
        <w:t>De controle door bovengenoemde personen heeft online plaatsgevonden op 19 mei 2022 in aanwezigheid van Henk Sikkema penningmeester van de Stichting TLC en ondergetekenden. De kascommissie adviseert de vergadering het bestuur décharge te verlenen voor het gevoerde financiële beleid over de periode 1 januari 202</w:t>
      </w:r>
      <w:r>
        <w:rPr>
          <w:i/>
          <w:iCs/>
        </w:rPr>
        <w:t>1</w:t>
      </w:r>
      <w:r>
        <w:rPr>
          <w:i/>
          <w:iCs/>
        </w:rPr>
        <w:t xml:space="preserve"> tot en met 31 december 202</w:t>
      </w:r>
      <w:r>
        <w:rPr>
          <w:i/>
          <w:iCs/>
        </w:rPr>
        <w:t>1</w:t>
      </w:r>
      <w:r>
        <w:rPr>
          <w:i/>
          <w:iCs/>
        </w:rPr>
        <w:t>. Plaats: Leiden 5 juni 2022</w:t>
      </w:r>
    </w:p>
    <w:p w14:paraId="35A7E2EE" w14:textId="04B988B9" w:rsidR="003C15BE" w:rsidRDefault="003C15BE" w:rsidP="003C15BE"/>
    <w:p w14:paraId="5CBEE6E4" w14:textId="75C2BDB8" w:rsidR="003C15BE" w:rsidRDefault="003C15BE">
      <w:pPr>
        <w:spacing w:after="0" w:line="240" w:lineRule="auto"/>
      </w:pPr>
      <w:r>
        <w:br w:type="page"/>
      </w:r>
    </w:p>
    <w:p w14:paraId="0E834AFC" w14:textId="77777777" w:rsidR="001D65FD" w:rsidRPr="00444FFF" w:rsidRDefault="001D65FD" w:rsidP="001D65FD">
      <w:pPr>
        <w:pStyle w:val="Kop2"/>
        <w:spacing w:line="240" w:lineRule="auto"/>
        <w:contextualSpacing/>
        <w:rPr>
          <w:i w:val="0"/>
        </w:rPr>
      </w:pPr>
      <w:bookmarkStart w:id="4" w:name="_Toc106747145"/>
      <w:r>
        <w:rPr>
          <w:i w:val="0"/>
        </w:rPr>
        <w:lastRenderedPageBreak/>
        <w:t>2</w:t>
      </w:r>
      <w:r w:rsidRPr="00444FFF">
        <w:rPr>
          <w:i w:val="0"/>
        </w:rPr>
        <w:t xml:space="preserve">.1 </w:t>
      </w:r>
      <w:r>
        <w:rPr>
          <w:i w:val="0"/>
        </w:rPr>
        <w:t>B</w:t>
      </w:r>
      <w:r w:rsidRPr="00444FFF">
        <w:rPr>
          <w:i w:val="0"/>
        </w:rPr>
        <w:t>alans per 31 december 20</w:t>
      </w:r>
      <w:r>
        <w:rPr>
          <w:i w:val="0"/>
        </w:rPr>
        <w:t>21</w:t>
      </w:r>
      <w:bookmarkEnd w:id="4"/>
    </w:p>
    <w:p w14:paraId="5DE05400" w14:textId="77777777" w:rsidR="001D65FD" w:rsidRPr="00476C82" w:rsidRDefault="001D65FD" w:rsidP="001D65FD">
      <w:pPr>
        <w:spacing w:line="240" w:lineRule="auto"/>
        <w:rPr>
          <w:b/>
        </w:rPr>
      </w:pPr>
    </w:p>
    <w:tbl>
      <w:tblPr>
        <w:tblpPr w:leftFromText="141" w:rightFromText="141" w:vertAnchor="text" w:tblpY="1"/>
        <w:tblOverlap w:val="never"/>
        <w:tblW w:w="7356" w:type="dxa"/>
        <w:tblCellMar>
          <w:left w:w="70" w:type="dxa"/>
          <w:right w:w="70" w:type="dxa"/>
        </w:tblCellMar>
        <w:tblLook w:val="0000" w:firstRow="0" w:lastRow="0" w:firstColumn="0" w:lastColumn="0" w:noHBand="0" w:noVBand="0"/>
      </w:tblPr>
      <w:tblGrid>
        <w:gridCol w:w="3749"/>
        <w:gridCol w:w="2195"/>
        <w:gridCol w:w="1412"/>
      </w:tblGrid>
      <w:tr w:rsidR="001D65FD" w:rsidRPr="00034961" w14:paraId="59C029E9" w14:textId="77777777" w:rsidTr="008E0702">
        <w:trPr>
          <w:trHeight w:val="570"/>
        </w:trPr>
        <w:tc>
          <w:tcPr>
            <w:tcW w:w="7356" w:type="dxa"/>
            <w:gridSpan w:val="3"/>
            <w:tcBorders>
              <w:top w:val="nil"/>
              <w:left w:val="nil"/>
              <w:bottom w:val="nil"/>
              <w:right w:val="nil"/>
            </w:tcBorders>
            <w:shd w:val="clear" w:color="auto" w:fill="0066CC"/>
            <w:noWrap/>
            <w:vAlign w:val="bottom"/>
          </w:tcPr>
          <w:p w14:paraId="02037585" w14:textId="77777777" w:rsidR="001D65FD" w:rsidRPr="00801334" w:rsidRDefault="001D65FD" w:rsidP="008E0702">
            <w:pPr>
              <w:spacing w:after="0" w:line="240" w:lineRule="auto"/>
              <w:rPr>
                <w:rFonts w:eastAsia="Calibri"/>
                <w:b/>
                <w:bCs/>
                <w:color w:val="FFFFFF"/>
                <w:sz w:val="26"/>
                <w:szCs w:val="26"/>
                <w:lang w:eastAsia="nl-NL"/>
              </w:rPr>
            </w:pPr>
            <w:r w:rsidRPr="00801334">
              <w:rPr>
                <w:rFonts w:eastAsia="Calibri"/>
                <w:b/>
                <w:bCs/>
                <w:color w:val="FFFFFF"/>
                <w:sz w:val="26"/>
                <w:szCs w:val="26"/>
                <w:lang w:eastAsia="nl-NL"/>
              </w:rPr>
              <w:t>Balans</w:t>
            </w:r>
          </w:p>
        </w:tc>
      </w:tr>
      <w:tr w:rsidR="001D65FD" w:rsidRPr="00034961" w14:paraId="2F314C11" w14:textId="77777777" w:rsidTr="008E0702">
        <w:trPr>
          <w:trHeight w:val="499"/>
        </w:trPr>
        <w:tc>
          <w:tcPr>
            <w:tcW w:w="3749" w:type="dxa"/>
            <w:tcBorders>
              <w:top w:val="nil"/>
              <w:left w:val="nil"/>
              <w:bottom w:val="nil"/>
              <w:right w:val="nil"/>
            </w:tcBorders>
            <w:shd w:val="clear" w:color="auto" w:fill="C0C0C0"/>
            <w:noWrap/>
            <w:vAlign w:val="bottom"/>
          </w:tcPr>
          <w:p w14:paraId="3C14AB23" w14:textId="77777777" w:rsidR="001D65FD" w:rsidRPr="00034961" w:rsidRDefault="001D65FD" w:rsidP="008E0702">
            <w:pPr>
              <w:spacing w:after="0" w:line="240" w:lineRule="auto"/>
              <w:rPr>
                <w:rFonts w:eastAsia="Calibri"/>
                <w:b/>
                <w:bCs/>
                <w:color w:val="000000"/>
                <w:lang w:eastAsia="nl-NL"/>
              </w:rPr>
            </w:pPr>
            <w:r w:rsidRPr="00034961">
              <w:rPr>
                <w:rFonts w:eastAsia="Calibri"/>
                <w:b/>
                <w:bCs/>
                <w:color w:val="000000"/>
                <w:lang w:eastAsia="nl-NL"/>
              </w:rPr>
              <w:t>ACTIVA</w:t>
            </w:r>
          </w:p>
        </w:tc>
        <w:tc>
          <w:tcPr>
            <w:tcW w:w="2195" w:type="dxa"/>
            <w:tcBorders>
              <w:top w:val="nil"/>
              <w:left w:val="nil"/>
              <w:bottom w:val="nil"/>
              <w:right w:val="nil"/>
            </w:tcBorders>
            <w:shd w:val="clear" w:color="auto" w:fill="C0C0C0"/>
            <w:noWrap/>
            <w:vAlign w:val="bottom"/>
          </w:tcPr>
          <w:p w14:paraId="7FF61FDF"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31-12-2021</w:t>
            </w:r>
          </w:p>
        </w:tc>
        <w:tc>
          <w:tcPr>
            <w:tcW w:w="1412" w:type="dxa"/>
            <w:tcBorders>
              <w:top w:val="nil"/>
              <w:left w:val="nil"/>
              <w:bottom w:val="nil"/>
              <w:right w:val="nil"/>
            </w:tcBorders>
            <w:shd w:val="clear" w:color="auto" w:fill="C0C0C0"/>
            <w:noWrap/>
            <w:vAlign w:val="bottom"/>
          </w:tcPr>
          <w:p w14:paraId="2031BD21"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31-12-2020</w:t>
            </w:r>
          </w:p>
        </w:tc>
      </w:tr>
      <w:tr w:rsidR="001D65FD" w:rsidRPr="00034961" w14:paraId="5C6C530A" w14:textId="77777777" w:rsidTr="008E0702">
        <w:trPr>
          <w:trHeight w:val="499"/>
        </w:trPr>
        <w:tc>
          <w:tcPr>
            <w:tcW w:w="3749" w:type="dxa"/>
            <w:tcBorders>
              <w:top w:val="nil"/>
              <w:left w:val="nil"/>
              <w:bottom w:val="nil"/>
              <w:right w:val="nil"/>
            </w:tcBorders>
            <w:shd w:val="clear" w:color="auto" w:fill="auto"/>
            <w:noWrap/>
            <w:vAlign w:val="bottom"/>
          </w:tcPr>
          <w:p w14:paraId="1140010B" w14:textId="77777777" w:rsidR="001D65FD" w:rsidRPr="00034961" w:rsidRDefault="001D65FD" w:rsidP="008E0702">
            <w:pPr>
              <w:spacing w:after="0" w:line="240" w:lineRule="auto"/>
              <w:rPr>
                <w:rFonts w:eastAsia="Calibri"/>
                <w:color w:val="000000"/>
                <w:lang w:eastAsia="nl-NL"/>
              </w:rPr>
            </w:pPr>
          </w:p>
        </w:tc>
        <w:tc>
          <w:tcPr>
            <w:tcW w:w="2195" w:type="dxa"/>
            <w:tcBorders>
              <w:top w:val="nil"/>
              <w:left w:val="nil"/>
              <w:bottom w:val="nil"/>
              <w:right w:val="nil"/>
            </w:tcBorders>
            <w:shd w:val="clear" w:color="auto" w:fill="auto"/>
            <w:noWrap/>
            <w:vAlign w:val="bottom"/>
          </w:tcPr>
          <w:p w14:paraId="5F74C6CE" w14:textId="77777777" w:rsidR="001D65FD" w:rsidRPr="00034961" w:rsidRDefault="001D65FD" w:rsidP="008E0702">
            <w:pPr>
              <w:spacing w:after="0" w:line="240" w:lineRule="auto"/>
              <w:rPr>
                <w:rFonts w:eastAsia="Calibri"/>
                <w:color w:val="000000"/>
                <w:lang w:eastAsia="nl-NL"/>
              </w:rPr>
            </w:pPr>
          </w:p>
        </w:tc>
        <w:tc>
          <w:tcPr>
            <w:tcW w:w="1412" w:type="dxa"/>
            <w:tcBorders>
              <w:top w:val="nil"/>
              <w:left w:val="nil"/>
              <w:bottom w:val="nil"/>
              <w:right w:val="nil"/>
            </w:tcBorders>
            <w:shd w:val="clear" w:color="auto" w:fill="auto"/>
            <w:noWrap/>
            <w:vAlign w:val="bottom"/>
          </w:tcPr>
          <w:p w14:paraId="1DFBB570" w14:textId="77777777" w:rsidR="001D65FD" w:rsidRPr="00034961" w:rsidRDefault="001D65FD" w:rsidP="008E0702">
            <w:pPr>
              <w:spacing w:after="0" w:line="240" w:lineRule="auto"/>
              <w:rPr>
                <w:rFonts w:eastAsia="Calibri"/>
                <w:color w:val="000000"/>
                <w:lang w:eastAsia="nl-NL"/>
              </w:rPr>
            </w:pPr>
          </w:p>
        </w:tc>
      </w:tr>
      <w:tr w:rsidR="001D65FD" w:rsidRPr="00034961" w14:paraId="5B03CBBB" w14:textId="77777777" w:rsidTr="008E0702">
        <w:trPr>
          <w:trHeight w:val="499"/>
        </w:trPr>
        <w:tc>
          <w:tcPr>
            <w:tcW w:w="3749" w:type="dxa"/>
            <w:tcBorders>
              <w:top w:val="nil"/>
              <w:left w:val="nil"/>
              <w:bottom w:val="nil"/>
              <w:right w:val="nil"/>
            </w:tcBorders>
            <w:shd w:val="clear" w:color="auto" w:fill="auto"/>
            <w:noWrap/>
            <w:vAlign w:val="bottom"/>
          </w:tcPr>
          <w:p w14:paraId="42BAA02B" w14:textId="77777777" w:rsidR="001D65FD" w:rsidRPr="00034961" w:rsidRDefault="001D65FD" w:rsidP="008E0702">
            <w:pPr>
              <w:spacing w:after="0" w:line="240" w:lineRule="auto"/>
              <w:rPr>
                <w:rFonts w:eastAsia="Calibri"/>
                <w:b/>
                <w:bCs/>
                <w:color w:val="000000"/>
                <w:lang w:eastAsia="nl-NL"/>
              </w:rPr>
            </w:pPr>
            <w:r w:rsidRPr="00034961">
              <w:rPr>
                <w:rFonts w:eastAsia="Calibri"/>
                <w:b/>
                <w:bCs/>
                <w:color w:val="000000"/>
                <w:lang w:eastAsia="nl-NL"/>
              </w:rPr>
              <w:t>Liquide middelen</w:t>
            </w:r>
          </w:p>
        </w:tc>
        <w:tc>
          <w:tcPr>
            <w:tcW w:w="2195" w:type="dxa"/>
            <w:tcBorders>
              <w:top w:val="nil"/>
              <w:left w:val="nil"/>
              <w:bottom w:val="nil"/>
              <w:right w:val="nil"/>
            </w:tcBorders>
            <w:shd w:val="clear" w:color="auto" w:fill="auto"/>
            <w:noWrap/>
            <w:vAlign w:val="bottom"/>
          </w:tcPr>
          <w:p w14:paraId="0C9F5CED" w14:textId="77777777" w:rsidR="001D65FD" w:rsidRPr="00034961" w:rsidRDefault="001D65FD" w:rsidP="008E0702">
            <w:pPr>
              <w:spacing w:after="0" w:line="240" w:lineRule="auto"/>
              <w:jc w:val="right"/>
              <w:rPr>
                <w:rFonts w:eastAsia="Calibri"/>
                <w:b/>
                <w:bCs/>
                <w:color w:val="000000"/>
                <w:lang w:eastAsia="nl-NL"/>
              </w:rPr>
            </w:pPr>
            <w:r>
              <w:rPr>
                <w:rFonts w:eastAsia="Calibri"/>
                <w:b/>
                <w:color w:val="000000"/>
                <w:lang w:eastAsia="nl-NL"/>
              </w:rPr>
              <w:t>85.885</w:t>
            </w:r>
          </w:p>
        </w:tc>
        <w:tc>
          <w:tcPr>
            <w:tcW w:w="1412" w:type="dxa"/>
            <w:tcBorders>
              <w:top w:val="nil"/>
              <w:left w:val="nil"/>
              <w:bottom w:val="nil"/>
              <w:right w:val="nil"/>
            </w:tcBorders>
            <w:shd w:val="clear" w:color="auto" w:fill="auto"/>
            <w:noWrap/>
            <w:vAlign w:val="bottom"/>
          </w:tcPr>
          <w:p w14:paraId="58BCB8A1" w14:textId="77777777" w:rsidR="001D65FD" w:rsidRPr="00034961" w:rsidRDefault="001D65FD" w:rsidP="008E0702">
            <w:pPr>
              <w:spacing w:after="0" w:line="240" w:lineRule="auto"/>
              <w:jc w:val="right"/>
              <w:rPr>
                <w:rFonts w:eastAsia="Calibri"/>
                <w:b/>
                <w:bCs/>
                <w:color w:val="000000"/>
                <w:lang w:eastAsia="nl-NL"/>
              </w:rPr>
            </w:pPr>
            <w:r>
              <w:rPr>
                <w:rFonts w:eastAsia="Calibri"/>
                <w:b/>
                <w:color w:val="000000"/>
                <w:lang w:eastAsia="nl-NL"/>
              </w:rPr>
              <w:t>88.182</w:t>
            </w:r>
          </w:p>
        </w:tc>
      </w:tr>
      <w:tr w:rsidR="001D65FD" w:rsidRPr="00034961" w14:paraId="0548C8CF" w14:textId="77777777" w:rsidTr="008E0702">
        <w:trPr>
          <w:trHeight w:val="499"/>
        </w:trPr>
        <w:tc>
          <w:tcPr>
            <w:tcW w:w="3749" w:type="dxa"/>
            <w:tcBorders>
              <w:top w:val="nil"/>
              <w:left w:val="nil"/>
              <w:bottom w:val="nil"/>
              <w:right w:val="nil"/>
            </w:tcBorders>
            <w:shd w:val="clear" w:color="auto" w:fill="auto"/>
            <w:noWrap/>
            <w:vAlign w:val="bottom"/>
          </w:tcPr>
          <w:p w14:paraId="3BABBD92" w14:textId="77777777" w:rsidR="001D65FD" w:rsidRPr="00034961" w:rsidRDefault="001D65FD" w:rsidP="008E0702">
            <w:pPr>
              <w:spacing w:after="0" w:line="240" w:lineRule="auto"/>
              <w:rPr>
                <w:rFonts w:eastAsia="Calibri"/>
                <w:b/>
                <w:bCs/>
                <w:color w:val="000000"/>
                <w:lang w:eastAsia="nl-NL"/>
              </w:rPr>
            </w:pPr>
            <w:r>
              <w:rPr>
                <w:rFonts w:eastAsia="Calibri"/>
                <w:b/>
                <w:bCs/>
                <w:color w:val="000000"/>
                <w:lang w:eastAsia="nl-NL"/>
              </w:rPr>
              <w:t>Overige vorderingen</w:t>
            </w:r>
          </w:p>
        </w:tc>
        <w:tc>
          <w:tcPr>
            <w:tcW w:w="2195" w:type="dxa"/>
            <w:tcBorders>
              <w:top w:val="nil"/>
              <w:left w:val="nil"/>
              <w:bottom w:val="nil"/>
              <w:right w:val="nil"/>
            </w:tcBorders>
            <w:shd w:val="clear" w:color="auto" w:fill="auto"/>
            <w:noWrap/>
            <w:vAlign w:val="bottom"/>
          </w:tcPr>
          <w:p w14:paraId="46944E73" w14:textId="77777777" w:rsidR="001D65FD" w:rsidRDefault="001D65FD" w:rsidP="008E0702">
            <w:pPr>
              <w:spacing w:after="0" w:line="240" w:lineRule="auto"/>
              <w:jc w:val="right"/>
              <w:rPr>
                <w:rFonts w:eastAsia="Calibri"/>
                <w:b/>
                <w:bCs/>
                <w:color w:val="000000"/>
                <w:lang w:eastAsia="nl-NL"/>
              </w:rPr>
            </w:pPr>
            <w:r>
              <w:rPr>
                <w:rFonts w:eastAsia="Calibri"/>
                <w:b/>
                <w:bCs/>
                <w:color w:val="000000"/>
                <w:lang w:eastAsia="nl-NL"/>
              </w:rPr>
              <w:t>5</w:t>
            </w:r>
          </w:p>
        </w:tc>
        <w:tc>
          <w:tcPr>
            <w:tcW w:w="1412" w:type="dxa"/>
            <w:tcBorders>
              <w:top w:val="nil"/>
              <w:left w:val="nil"/>
              <w:bottom w:val="nil"/>
              <w:right w:val="nil"/>
            </w:tcBorders>
            <w:shd w:val="clear" w:color="auto" w:fill="auto"/>
            <w:noWrap/>
            <w:vAlign w:val="bottom"/>
          </w:tcPr>
          <w:p w14:paraId="42926566" w14:textId="77777777" w:rsidR="001D65FD" w:rsidRDefault="001D65FD" w:rsidP="008E0702">
            <w:pPr>
              <w:spacing w:after="0" w:line="240" w:lineRule="auto"/>
              <w:jc w:val="right"/>
              <w:rPr>
                <w:rFonts w:eastAsia="Calibri"/>
                <w:b/>
                <w:bCs/>
                <w:color w:val="000000"/>
                <w:lang w:eastAsia="nl-NL"/>
              </w:rPr>
            </w:pPr>
            <w:r>
              <w:rPr>
                <w:rFonts w:eastAsia="Calibri"/>
                <w:b/>
                <w:bCs/>
                <w:color w:val="000000"/>
                <w:lang w:eastAsia="nl-NL"/>
              </w:rPr>
              <w:t>5</w:t>
            </w:r>
          </w:p>
        </w:tc>
      </w:tr>
      <w:tr w:rsidR="001D65FD" w:rsidRPr="00034961" w14:paraId="502DED0B" w14:textId="77777777" w:rsidTr="008E0702">
        <w:trPr>
          <w:trHeight w:val="499"/>
        </w:trPr>
        <w:tc>
          <w:tcPr>
            <w:tcW w:w="3749" w:type="dxa"/>
            <w:tcBorders>
              <w:top w:val="nil"/>
              <w:left w:val="nil"/>
              <w:bottom w:val="nil"/>
              <w:right w:val="nil"/>
            </w:tcBorders>
            <w:shd w:val="clear" w:color="auto" w:fill="auto"/>
            <w:noWrap/>
            <w:vAlign w:val="bottom"/>
          </w:tcPr>
          <w:p w14:paraId="544C5D01" w14:textId="77777777" w:rsidR="001D65FD" w:rsidRPr="00034961" w:rsidRDefault="001D65FD" w:rsidP="008E0702">
            <w:pPr>
              <w:spacing w:after="0" w:line="240" w:lineRule="auto"/>
              <w:rPr>
                <w:rFonts w:eastAsia="Calibri"/>
                <w:color w:val="000000"/>
                <w:lang w:eastAsia="nl-NL"/>
              </w:rPr>
            </w:pPr>
          </w:p>
        </w:tc>
        <w:tc>
          <w:tcPr>
            <w:tcW w:w="2195" w:type="dxa"/>
            <w:tcBorders>
              <w:top w:val="nil"/>
              <w:left w:val="nil"/>
              <w:bottom w:val="nil"/>
              <w:right w:val="nil"/>
            </w:tcBorders>
            <w:shd w:val="clear" w:color="auto" w:fill="auto"/>
            <w:noWrap/>
            <w:vAlign w:val="bottom"/>
          </w:tcPr>
          <w:p w14:paraId="1098C4DC" w14:textId="77777777" w:rsidR="001D65FD" w:rsidRPr="00034961" w:rsidRDefault="001D65FD" w:rsidP="008E0702">
            <w:pPr>
              <w:spacing w:after="0" w:line="240" w:lineRule="auto"/>
              <w:rPr>
                <w:rFonts w:eastAsia="Calibri"/>
                <w:color w:val="000000"/>
                <w:lang w:eastAsia="nl-NL"/>
              </w:rPr>
            </w:pPr>
          </w:p>
        </w:tc>
        <w:tc>
          <w:tcPr>
            <w:tcW w:w="1412" w:type="dxa"/>
            <w:tcBorders>
              <w:top w:val="nil"/>
              <w:left w:val="nil"/>
              <w:bottom w:val="nil"/>
              <w:right w:val="nil"/>
            </w:tcBorders>
            <w:shd w:val="clear" w:color="auto" w:fill="auto"/>
            <w:noWrap/>
            <w:vAlign w:val="bottom"/>
          </w:tcPr>
          <w:p w14:paraId="4FC4E910" w14:textId="77777777" w:rsidR="001D65FD" w:rsidRPr="00034961" w:rsidRDefault="001D65FD" w:rsidP="008E0702">
            <w:pPr>
              <w:spacing w:after="0" w:line="240" w:lineRule="auto"/>
              <w:rPr>
                <w:rFonts w:eastAsia="Calibri"/>
                <w:color w:val="000000"/>
                <w:lang w:eastAsia="nl-NL"/>
              </w:rPr>
            </w:pPr>
          </w:p>
        </w:tc>
      </w:tr>
      <w:tr w:rsidR="001D65FD" w:rsidRPr="00034961" w14:paraId="0389655F" w14:textId="77777777" w:rsidTr="008E0702">
        <w:trPr>
          <w:trHeight w:val="499"/>
        </w:trPr>
        <w:tc>
          <w:tcPr>
            <w:tcW w:w="3749" w:type="dxa"/>
            <w:tcBorders>
              <w:top w:val="nil"/>
              <w:left w:val="nil"/>
              <w:bottom w:val="nil"/>
              <w:right w:val="nil"/>
            </w:tcBorders>
            <w:shd w:val="clear" w:color="auto" w:fill="C0C0C0"/>
            <w:noWrap/>
            <w:vAlign w:val="bottom"/>
          </w:tcPr>
          <w:p w14:paraId="0CEB9DDC" w14:textId="77777777" w:rsidR="001D65FD" w:rsidRPr="00034961" w:rsidRDefault="001D65FD" w:rsidP="008E0702">
            <w:pPr>
              <w:spacing w:after="0" w:line="240" w:lineRule="auto"/>
              <w:rPr>
                <w:rFonts w:eastAsia="Calibri"/>
                <w:color w:val="000000"/>
                <w:lang w:eastAsia="nl-NL"/>
              </w:rPr>
            </w:pPr>
            <w:r w:rsidRPr="00034961">
              <w:rPr>
                <w:rFonts w:eastAsia="Calibri"/>
                <w:color w:val="000000"/>
                <w:lang w:eastAsia="nl-NL"/>
              </w:rPr>
              <w:t> </w:t>
            </w:r>
          </w:p>
        </w:tc>
        <w:tc>
          <w:tcPr>
            <w:tcW w:w="2195" w:type="dxa"/>
            <w:tcBorders>
              <w:top w:val="nil"/>
              <w:left w:val="nil"/>
              <w:bottom w:val="nil"/>
              <w:right w:val="nil"/>
            </w:tcBorders>
            <w:shd w:val="clear" w:color="auto" w:fill="C0C0C0"/>
            <w:noWrap/>
            <w:vAlign w:val="bottom"/>
          </w:tcPr>
          <w:p w14:paraId="4613B2C0"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85.890</w:t>
            </w:r>
          </w:p>
        </w:tc>
        <w:tc>
          <w:tcPr>
            <w:tcW w:w="1412" w:type="dxa"/>
            <w:tcBorders>
              <w:top w:val="nil"/>
              <w:left w:val="nil"/>
              <w:bottom w:val="nil"/>
              <w:right w:val="nil"/>
            </w:tcBorders>
            <w:shd w:val="clear" w:color="auto" w:fill="C0C0C0"/>
            <w:noWrap/>
            <w:vAlign w:val="bottom"/>
          </w:tcPr>
          <w:p w14:paraId="7CBD4191"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88.187</w:t>
            </w:r>
          </w:p>
        </w:tc>
      </w:tr>
      <w:tr w:rsidR="001D65FD" w:rsidRPr="00034961" w14:paraId="76D45303" w14:textId="77777777" w:rsidTr="008E0702">
        <w:trPr>
          <w:trHeight w:val="499"/>
        </w:trPr>
        <w:tc>
          <w:tcPr>
            <w:tcW w:w="3749" w:type="dxa"/>
            <w:tcBorders>
              <w:top w:val="nil"/>
              <w:left w:val="nil"/>
              <w:bottom w:val="nil"/>
              <w:right w:val="nil"/>
            </w:tcBorders>
            <w:shd w:val="clear" w:color="auto" w:fill="auto"/>
            <w:noWrap/>
            <w:vAlign w:val="bottom"/>
          </w:tcPr>
          <w:p w14:paraId="49028D35" w14:textId="77777777" w:rsidR="001D65FD" w:rsidRPr="00034961" w:rsidRDefault="001D65FD" w:rsidP="008E0702">
            <w:pPr>
              <w:spacing w:after="0" w:line="240" w:lineRule="auto"/>
              <w:rPr>
                <w:rFonts w:eastAsia="Calibri"/>
                <w:color w:val="000000"/>
                <w:lang w:eastAsia="nl-NL"/>
              </w:rPr>
            </w:pPr>
          </w:p>
        </w:tc>
        <w:tc>
          <w:tcPr>
            <w:tcW w:w="2195" w:type="dxa"/>
            <w:tcBorders>
              <w:top w:val="nil"/>
              <w:left w:val="nil"/>
              <w:bottom w:val="nil"/>
              <w:right w:val="nil"/>
            </w:tcBorders>
            <w:shd w:val="clear" w:color="auto" w:fill="auto"/>
            <w:noWrap/>
            <w:vAlign w:val="bottom"/>
          </w:tcPr>
          <w:p w14:paraId="01EFFDBA" w14:textId="77777777" w:rsidR="001D65FD" w:rsidRPr="00034961" w:rsidRDefault="001D65FD" w:rsidP="008E0702">
            <w:pPr>
              <w:spacing w:after="0" w:line="240" w:lineRule="auto"/>
              <w:rPr>
                <w:rFonts w:eastAsia="Calibri"/>
                <w:color w:val="000000"/>
                <w:lang w:eastAsia="nl-NL"/>
              </w:rPr>
            </w:pPr>
          </w:p>
        </w:tc>
        <w:tc>
          <w:tcPr>
            <w:tcW w:w="1412" w:type="dxa"/>
            <w:tcBorders>
              <w:top w:val="nil"/>
              <w:left w:val="nil"/>
              <w:bottom w:val="nil"/>
              <w:right w:val="nil"/>
            </w:tcBorders>
            <w:shd w:val="clear" w:color="auto" w:fill="auto"/>
            <w:noWrap/>
            <w:vAlign w:val="bottom"/>
          </w:tcPr>
          <w:p w14:paraId="6EE58961" w14:textId="77777777" w:rsidR="001D65FD" w:rsidRPr="00034961" w:rsidRDefault="001D65FD" w:rsidP="008E0702">
            <w:pPr>
              <w:spacing w:after="0" w:line="240" w:lineRule="auto"/>
              <w:rPr>
                <w:rFonts w:eastAsia="Calibri"/>
                <w:color w:val="000000"/>
                <w:lang w:eastAsia="nl-NL"/>
              </w:rPr>
            </w:pPr>
          </w:p>
        </w:tc>
      </w:tr>
      <w:tr w:rsidR="001D65FD" w:rsidRPr="00034961" w14:paraId="284209CE" w14:textId="77777777" w:rsidTr="008E0702">
        <w:trPr>
          <w:trHeight w:val="499"/>
        </w:trPr>
        <w:tc>
          <w:tcPr>
            <w:tcW w:w="3749" w:type="dxa"/>
            <w:tcBorders>
              <w:top w:val="nil"/>
              <w:left w:val="nil"/>
              <w:bottom w:val="nil"/>
              <w:right w:val="nil"/>
            </w:tcBorders>
            <w:shd w:val="clear" w:color="auto" w:fill="C0C0C0"/>
            <w:noWrap/>
            <w:vAlign w:val="bottom"/>
          </w:tcPr>
          <w:p w14:paraId="4A8185E9" w14:textId="77777777" w:rsidR="001D65FD" w:rsidRPr="00034961" w:rsidRDefault="001D65FD" w:rsidP="008E0702">
            <w:pPr>
              <w:spacing w:after="0" w:line="240" w:lineRule="auto"/>
              <w:rPr>
                <w:rFonts w:eastAsia="Calibri"/>
                <w:b/>
                <w:bCs/>
                <w:color w:val="000000"/>
                <w:lang w:eastAsia="nl-NL"/>
              </w:rPr>
            </w:pPr>
            <w:r w:rsidRPr="00034961">
              <w:rPr>
                <w:rFonts w:eastAsia="Calibri"/>
                <w:b/>
                <w:bCs/>
                <w:color w:val="000000"/>
                <w:lang w:eastAsia="nl-NL"/>
              </w:rPr>
              <w:t>PASSIVA</w:t>
            </w:r>
          </w:p>
        </w:tc>
        <w:tc>
          <w:tcPr>
            <w:tcW w:w="2195" w:type="dxa"/>
            <w:tcBorders>
              <w:top w:val="nil"/>
              <w:left w:val="nil"/>
              <w:bottom w:val="nil"/>
              <w:right w:val="nil"/>
            </w:tcBorders>
            <w:shd w:val="clear" w:color="auto" w:fill="C0C0C0"/>
            <w:noWrap/>
            <w:vAlign w:val="bottom"/>
          </w:tcPr>
          <w:p w14:paraId="65FB242B"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31-12-2021</w:t>
            </w:r>
          </w:p>
        </w:tc>
        <w:tc>
          <w:tcPr>
            <w:tcW w:w="1412" w:type="dxa"/>
            <w:tcBorders>
              <w:top w:val="nil"/>
              <w:left w:val="nil"/>
              <w:bottom w:val="nil"/>
              <w:right w:val="nil"/>
            </w:tcBorders>
            <w:shd w:val="clear" w:color="auto" w:fill="C0C0C0"/>
            <w:noWrap/>
            <w:vAlign w:val="bottom"/>
          </w:tcPr>
          <w:p w14:paraId="6EA76E5E"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31-12-2020</w:t>
            </w:r>
          </w:p>
        </w:tc>
      </w:tr>
      <w:tr w:rsidR="001D65FD" w:rsidRPr="00034961" w14:paraId="5B684FD4" w14:textId="77777777" w:rsidTr="008E0702">
        <w:trPr>
          <w:trHeight w:val="499"/>
        </w:trPr>
        <w:tc>
          <w:tcPr>
            <w:tcW w:w="3749" w:type="dxa"/>
            <w:tcBorders>
              <w:top w:val="nil"/>
              <w:left w:val="nil"/>
              <w:bottom w:val="nil"/>
              <w:right w:val="nil"/>
            </w:tcBorders>
            <w:shd w:val="clear" w:color="auto" w:fill="auto"/>
            <w:noWrap/>
            <w:vAlign w:val="bottom"/>
          </w:tcPr>
          <w:p w14:paraId="087EEED8" w14:textId="77777777" w:rsidR="001D65FD" w:rsidRPr="00034961" w:rsidRDefault="001D65FD" w:rsidP="008E0702">
            <w:pPr>
              <w:spacing w:after="0" w:line="240" w:lineRule="auto"/>
              <w:rPr>
                <w:rFonts w:eastAsia="Calibri"/>
                <w:color w:val="000000"/>
                <w:lang w:eastAsia="nl-NL"/>
              </w:rPr>
            </w:pPr>
            <w:r w:rsidRPr="00034961">
              <w:rPr>
                <w:rFonts w:eastAsia="Calibri"/>
                <w:color w:val="000000"/>
                <w:lang w:eastAsia="nl-NL"/>
              </w:rPr>
              <w:t>Continuïteitsreserve</w:t>
            </w:r>
          </w:p>
        </w:tc>
        <w:tc>
          <w:tcPr>
            <w:tcW w:w="2195" w:type="dxa"/>
            <w:tcBorders>
              <w:top w:val="nil"/>
              <w:left w:val="nil"/>
              <w:bottom w:val="nil"/>
              <w:right w:val="nil"/>
            </w:tcBorders>
            <w:shd w:val="clear" w:color="auto" w:fill="auto"/>
            <w:noWrap/>
            <w:vAlign w:val="bottom"/>
          </w:tcPr>
          <w:p w14:paraId="089D8121" w14:textId="77777777" w:rsidR="001D65FD" w:rsidRPr="0035480A" w:rsidRDefault="001D65FD" w:rsidP="008E0702">
            <w:pPr>
              <w:spacing w:after="0" w:line="240" w:lineRule="auto"/>
              <w:jc w:val="right"/>
              <w:rPr>
                <w:rFonts w:eastAsia="Calibri"/>
                <w:color w:val="000000"/>
                <w:lang w:eastAsia="nl-NL"/>
              </w:rPr>
            </w:pPr>
            <w:r>
              <w:rPr>
                <w:rFonts w:eastAsia="Calibri"/>
                <w:color w:val="000000"/>
                <w:lang w:eastAsia="nl-NL"/>
              </w:rPr>
              <w:t>2.500</w:t>
            </w:r>
          </w:p>
        </w:tc>
        <w:tc>
          <w:tcPr>
            <w:tcW w:w="1412" w:type="dxa"/>
            <w:tcBorders>
              <w:top w:val="nil"/>
              <w:left w:val="nil"/>
              <w:bottom w:val="nil"/>
              <w:right w:val="nil"/>
            </w:tcBorders>
            <w:shd w:val="clear" w:color="auto" w:fill="auto"/>
            <w:noWrap/>
            <w:vAlign w:val="bottom"/>
          </w:tcPr>
          <w:p w14:paraId="1D6F8C5B" w14:textId="77777777" w:rsidR="001D65FD" w:rsidRPr="0035480A" w:rsidRDefault="001D65FD" w:rsidP="008E0702">
            <w:pPr>
              <w:spacing w:after="0" w:line="240" w:lineRule="auto"/>
              <w:jc w:val="right"/>
              <w:rPr>
                <w:rFonts w:eastAsia="Calibri"/>
                <w:color w:val="000000"/>
                <w:lang w:eastAsia="nl-NL"/>
              </w:rPr>
            </w:pPr>
            <w:r>
              <w:rPr>
                <w:rFonts w:eastAsia="Calibri"/>
                <w:color w:val="000000"/>
                <w:lang w:eastAsia="nl-NL"/>
              </w:rPr>
              <w:t>2.500</w:t>
            </w:r>
          </w:p>
        </w:tc>
      </w:tr>
      <w:tr w:rsidR="001D65FD" w:rsidRPr="00034961" w14:paraId="3A03A0D3" w14:textId="77777777" w:rsidTr="008E0702">
        <w:trPr>
          <w:trHeight w:val="499"/>
        </w:trPr>
        <w:tc>
          <w:tcPr>
            <w:tcW w:w="3749" w:type="dxa"/>
            <w:tcBorders>
              <w:top w:val="nil"/>
              <w:left w:val="nil"/>
              <w:bottom w:val="nil"/>
              <w:right w:val="nil"/>
            </w:tcBorders>
            <w:shd w:val="clear" w:color="auto" w:fill="auto"/>
            <w:noWrap/>
            <w:vAlign w:val="bottom"/>
          </w:tcPr>
          <w:p w14:paraId="4BCB70E0" w14:textId="77777777" w:rsidR="001D65FD" w:rsidRPr="00034961" w:rsidRDefault="001D65FD" w:rsidP="008E0702">
            <w:pPr>
              <w:spacing w:after="0" w:line="240" w:lineRule="auto"/>
              <w:rPr>
                <w:rFonts w:eastAsia="Calibri"/>
                <w:color w:val="000000"/>
                <w:lang w:eastAsia="nl-NL"/>
              </w:rPr>
            </w:pPr>
            <w:r w:rsidRPr="00034961">
              <w:rPr>
                <w:rFonts w:eastAsia="Calibri"/>
                <w:color w:val="000000"/>
                <w:lang w:eastAsia="nl-NL"/>
              </w:rPr>
              <w:t>Bestemmingsreserve</w:t>
            </w:r>
            <w:r>
              <w:rPr>
                <w:rFonts w:eastAsia="Calibri"/>
                <w:color w:val="000000"/>
                <w:lang w:eastAsia="nl-NL"/>
              </w:rPr>
              <w:t>s</w:t>
            </w:r>
          </w:p>
        </w:tc>
        <w:tc>
          <w:tcPr>
            <w:tcW w:w="2195" w:type="dxa"/>
            <w:tcBorders>
              <w:top w:val="nil"/>
              <w:left w:val="nil"/>
              <w:bottom w:val="nil"/>
              <w:right w:val="nil"/>
            </w:tcBorders>
            <w:shd w:val="clear" w:color="auto" w:fill="auto"/>
            <w:noWrap/>
            <w:vAlign w:val="bottom"/>
          </w:tcPr>
          <w:p w14:paraId="56B61AB0" w14:textId="77777777" w:rsidR="001D65FD" w:rsidRPr="0035480A" w:rsidRDefault="001D65FD" w:rsidP="008E0702">
            <w:pPr>
              <w:spacing w:after="0" w:line="240" w:lineRule="auto"/>
              <w:jc w:val="right"/>
              <w:rPr>
                <w:rFonts w:eastAsia="Calibri"/>
                <w:color w:val="000000"/>
                <w:lang w:eastAsia="nl-NL"/>
              </w:rPr>
            </w:pPr>
            <w:r>
              <w:rPr>
                <w:rFonts w:eastAsia="Calibri"/>
                <w:color w:val="000000"/>
                <w:lang w:eastAsia="nl-NL"/>
              </w:rPr>
              <w:t>10.000</w:t>
            </w:r>
          </w:p>
        </w:tc>
        <w:tc>
          <w:tcPr>
            <w:tcW w:w="1412" w:type="dxa"/>
            <w:tcBorders>
              <w:top w:val="nil"/>
              <w:left w:val="nil"/>
              <w:bottom w:val="nil"/>
              <w:right w:val="nil"/>
            </w:tcBorders>
            <w:shd w:val="clear" w:color="auto" w:fill="auto"/>
            <w:noWrap/>
            <w:vAlign w:val="bottom"/>
          </w:tcPr>
          <w:p w14:paraId="232ABF8F" w14:textId="77777777" w:rsidR="001D65FD" w:rsidRPr="0035480A" w:rsidRDefault="001D65FD" w:rsidP="008E0702">
            <w:pPr>
              <w:spacing w:after="0" w:line="240" w:lineRule="auto"/>
              <w:jc w:val="right"/>
              <w:rPr>
                <w:rFonts w:eastAsia="Calibri"/>
                <w:color w:val="000000"/>
                <w:lang w:eastAsia="nl-NL"/>
              </w:rPr>
            </w:pPr>
            <w:r>
              <w:rPr>
                <w:rFonts w:eastAsia="Calibri"/>
                <w:color w:val="000000"/>
                <w:lang w:eastAsia="nl-NL"/>
              </w:rPr>
              <w:t>10.000</w:t>
            </w:r>
          </w:p>
        </w:tc>
      </w:tr>
      <w:tr w:rsidR="001D65FD" w:rsidRPr="00034961" w14:paraId="33BA1F89" w14:textId="77777777" w:rsidTr="008E0702">
        <w:trPr>
          <w:trHeight w:val="499"/>
        </w:trPr>
        <w:tc>
          <w:tcPr>
            <w:tcW w:w="3749" w:type="dxa"/>
            <w:tcBorders>
              <w:top w:val="nil"/>
              <w:left w:val="nil"/>
              <w:bottom w:val="nil"/>
              <w:right w:val="nil"/>
            </w:tcBorders>
            <w:shd w:val="clear" w:color="auto" w:fill="auto"/>
            <w:noWrap/>
            <w:vAlign w:val="bottom"/>
          </w:tcPr>
          <w:p w14:paraId="383D8A41" w14:textId="77777777" w:rsidR="001D65FD" w:rsidRPr="00034961" w:rsidRDefault="001D65FD" w:rsidP="008E0702">
            <w:pPr>
              <w:spacing w:after="0" w:line="240" w:lineRule="auto"/>
              <w:rPr>
                <w:rFonts w:eastAsia="Calibri"/>
                <w:color w:val="000000"/>
                <w:lang w:eastAsia="nl-NL"/>
              </w:rPr>
            </w:pPr>
            <w:r>
              <w:rPr>
                <w:rFonts w:eastAsia="Calibri"/>
                <w:color w:val="000000"/>
                <w:lang w:eastAsia="nl-NL"/>
              </w:rPr>
              <w:t>Algemene Reserve</w:t>
            </w:r>
          </w:p>
        </w:tc>
        <w:tc>
          <w:tcPr>
            <w:tcW w:w="2195" w:type="dxa"/>
            <w:tcBorders>
              <w:top w:val="nil"/>
              <w:left w:val="nil"/>
              <w:bottom w:val="nil"/>
              <w:right w:val="nil"/>
            </w:tcBorders>
            <w:shd w:val="clear" w:color="auto" w:fill="auto"/>
            <w:noWrap/>
            <w:vAlign w:val="bottom"/>
          </w:tcPr>
          <w:p w14:paraId="2BEDC405" w14:textId="0A36631C" w:rsidR="001D65FD" w:rsidRDefault="001D65FD" w:rsidP="008E0702">
            <w:pPr>
              <w:spacing w:after="0" w:line="240" w:lineRule="auto"/>
              <w:jc w:val="right"/>
              <w:rPr>
                <w:rFonts w:eastAsia="Calibri"/>
                <w:color w:val="000000"/>
                <w:lang w:eastAsia="nl-NL"/>
              </w:rPr>
            </w:pPr>
            <w:r>
              <w:rPr>
                <w:rFonts w:eastAsia="Calibri"/>
                <w:color w:val="000000"/>
                <w:lang w:eastAsia="nl-NL"/>
              </w:rPr>
              <w:t>73.3</w:t>
            </w:r>
            <w:r w:rsidR="00910766">
              <w:rPr>
                <w:rFonts w:eastAsia="Calibri"/>
                <w:color w:val="000000"/>
                <w:lang w:eastAsia="nl-NL"/>
              </w:rPr>
              <w:t>7</w:t>
            </w:r>
            <w:r w:rsidR="00210344">
              <w:rPr>
                <w:rFonts w:eastAsia="Calibri"/>
                <w:color w:val="000000"/>
                <w:lang w:eastAsia="nl-NL"/>
              </w:rPr>
              <w:t>3</w:t>
            </w:r>
          </w:p>
        </w:tc>
        <w:tc>
          <w:tcPr>
            <w:tcW w:w="1412" w:type="dxa"/>
            <w:tcBorders>
              <w:top w:val="nil"/>
              <w:left w:val="nil"/>
              <w:bottom w:val="nil"/>
              <w:right w:val="nil"/>
            </w:tcBorders>
            <w:shd w:val="clear" w:color="auto" w:fill="auto"/>
            <w:noWrap/>
            <w:vAlign w:val="bottom"/>
          </w:tcPr>
          <w:p w14:paraId="5B85B693"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75.604</w:t>
            </w:r>
          </w:p>
        </w:tc>
      </w:tr>
      <w:tr w:rsidR="001D65FD" w:rsidRPr="00034961" w14:paraId="306A3A5A" w14:textId="77777777" w:rsidTr="008E0702">
        <w:trPr>
          <w:trHeight w:val="499"/>
        </w:trPr>
        <w:tc>
          <w:tcPr>
            <w:tcW w:w="3749" w:type="dxa"/>
            <w:tcBorders>
              <w:top w:val="nil"/>
              <w:left w:val="nil"/>
              <w:bottom w:val="nil"/>
              <w:right w:val="nil"/>
            </w:tcBorders>
            <w:shd w:val="clear" w:color="auto" w:fill="auto"/>
            <w:noWrap/>
            <w:vAlign w:val="bottom"/>
          </w:tcPr>
          <w:p w14:paraId="0658A776" w14:textId="77777777" w:rsidR="001D65FD" w:rsidRPr="00034961" w:rsidRDefault="001D65FD" w:rsidP="008E0702">
            <w:pPr>
              <w:spacing w:after="0" w:line="240" w:lineRule="auto"/>
              <w:rPr>
                <w:rFonts w:eastAsia="Calibri"/>
                <w:b/>
                <w:bCs/>
                <w:color w:val="000000"/>
                <w:lang w:eastAsia="nl-NL"/>
              </w:rPr>
            </w:pPr>
            <w:r w:rsidRPr="00034961">
              <w:rPr>
                <w:rFonts w:eastAsia="Calibri"/>
                <w:b/>
                <w:bCs/>
                <w:color w:val="000000"/>
                <w:lang w:eastAsia="nl-NL"/>
              </w:rPr>
              <w:t>Reserves en fondsen</w:t>
            </w:r>
          </w:p>
        </w:tc>
        <w:tc>
          <w:tcPr>
            <w:tcW w:w="2195" w:type="dxa"/>
            <w:tcBorders>
              <w:top w:val="single" w:sz="4" w:space="0" w:color="auto"/>
              <w:left w:val="nil"/>
              <w:bottom w:val="single" w:sz="4" w:space="0" w:color="auto"/>
              <w:right w:val="nil"/>
            </w:tcBorders>
            <w:shd w:val="clear" w:color="auto" w:fill="auto"/>
            <w:noWrap/>
            <w:vAlign w:val="bottom"/>
          </w:tcPr>
          <w:p w14:paraId="121D016F" w14:textId="7CF1A860" w:rsidR="00E83A0A" w:rsidRPr="00034961" w:rsidRDefault="001D65FD" w:rsidP="00E83A0A">
            <w:pPr>
              <w:spacing w:after="0" w:line="240" w:lineRule="auto"/>
              <w:jc w:val="right"/>
              <w:rPr>
                <w:rFonts w:eastAsia="Calibri"/>
                <w:b/>
                <w:bCs/>
                <w:color w:val="000000"/>
                <w:lang w:eastAsia="nl-NL"/>
              </w:rPr>
            </w:pPr>
            <w:r>
              <w:rPr>
                <w:rFonts w:eastAsia="Calibri"/>
                <w:b/>
                <w:bCs/>
                <w:color w:val="000000"/>
                <w:lang w:eastAsia="nl-NL"/>
              </w:rPr>
              <w:t>85.</w:t>
            </w:r>
            <w:r w:rsidR="00910766">
              <w:rPr>
                <w:rFonts w:eastAsia="Calibri"/>
                <w:b/>
                <w:bCs/>
                <w:color w:val="000000"/>
                <w:lang w:eastAsia="nl-NL"/>
              </w:rPr>
              <w:t>87</w:t>
            </w:r>
            <w:r w:rsidR="00210344">
              <w:rPr>
                <w:rFonts w:eastAsia="Calibri"/>
                <w:b/>
                <w:bCs/>
                <w:color w:val="000000"/>
                <w:lang w:eastAsia="nl-NL"/>
              </w:rPr>
              <w:t>3</w:t>
            </w:r>
          </w:p>
        </w:tc>
        <w:tc>
          <w:tcPr>
            <w:tcW w:w="1412" w:type="dxa"/>
            <w:tcBorders>
              <w:top w:val="single" w:sz="4" w:space="0" w:color="auto"/>
              <w:left w:val="nil"/>
              <w:bottom w:val="single" w:sz="4" w:space="0" w:color="auto"/>
              <w:right w:val="nil"/>
            </w:tcBorders>
            <w:shd w:val="clear" w:color="auto" w:fill="auto"/>
            <w:noWrap/>
            <w:vAlign w:val="bottom"/>
          </w:tcPr>
          <w:p w14:paraId="7DCCAF33"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88.104</w:t>
            </w:r>
          </w:p>
        </w:tc>
      </w:tr>
      <w:tr w:rsidR="001D65FD" w:rsidRPr="00034961" w14:paraId="2EF3DD6E" w14:textId="77777777" w:rsidTr="008E0702">
        <w:trPr>
          <w:trHeight w:val="499"/>
        </w:trPr>
        <w:tc>
          <w:tcPr>
            <w:tcW w:w="3749" w:type="dxa"/>
            <w:tcBorders>
              <w:top w:val="nil"/>
              <w:left w:val="nil"/>
              <w:bottom w:val="nil"/>
              <w:right w:val="nil"/>
            </w:tcBorders>
            <w:shd w:val="clear" w:color="auto" w:fill="auto"/>
            <w:noWrap/>
            <w:vAlign w:val="bottom"/>
          </w:tcPr>
          <w:p w14:paraId="764D6E3A" w14:textId="77777777" w:rsidR="001D65FD" w:rsidRPr="00034961" w:rsidRDefault="001D65FD" w:rsidP="008E0702">
            <w:pPr>
              <w:spacing w:after="0" w:line="240" w:lineRule="auto"/>
              <w:rPr>
                <w:rFonts w:eastAsia="Calibri"/>
                <w:color w:val="000000"/>
                <w:lang w:eastAsia="nl-NL"/>
              </w:rPr>
            </w:pPr>
            <w:r>
              <w:rPr>
                <w:rFonts w:eastAsia="Calibri"/>
                <w:color w:val="000000"/>
                <w:lang w:eastAsia="nl-NL"/>
              </w:rPr>
              <w:t>Overige schulden</w:t>
            </w:r>
          </w:p>
        </w:tc>
        <w:tc>
          <w:tcPr>
            <w:tcW w:w="2195" w:type="dxa"/>
            <w:tcBorders>
              <w:top w:val="nil"/>
              <w:left w:val="nil"/>
              <w:bottom w:val="nil"/>
              <w:right w:val="nil"/>
            </w:tcBorders>
            <w:shd w:val="clear" w:color="auto" w:fill="auto"/>
            <w:noWrap/>
            <w:vAlign w:val="bottom"/>
          </w:tcPr>
          <w:p w14:paraId="138A979E"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17</w:t>
            </w:r>
          </w:p>
        </w:tc>
        <w:tc>
          <w:tcPr>
            <w:tcW w:w="1412" w:type="dxa"/>
            <w:vAlign w:val="bottom"/>
          </w:tcPr>
          <w:p w14:paraId="46E73548"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83</w:t>
            </w:r>
          </w:p>
        </w:tc>
      </w:tr>
      <w:tr w:rsidR="001D65FD" w:rsidRPr="00034961" w14:paraId="007FE39E" w14:textId="77777777" w:rsidTr="008E0702">
        <w:trPr>
          <w:trHeight w:val="499"/>
        </w:trPr>
        <w:tc>
          <w:tcPr>
            <w:tcW w:w="3749" w:type="dxa"/>
            <w:tcBorders>
              <w:top w:val="nil"/>
              <w:left w:val="nil"/>
              <w:bottom w:val="nil"/>
              <w:right w:val="nil"/>
            </w:tcBorders>
            <w:shd w:val="clear" w:color="auto" w:fill="auto"/>
            <w:noWrap/>
            <w:vAlign w:val="bottom"/>
          </w:tcPr>
          <w:p w14:paraId="5C82895E" w14:textId="77777777" w:rsidR="001D65FD" w:rsidRDefault="001D65FD" w:rsidP="008E0702">
            <w:pPr>
              <w:spacing w:after="0" w:line="240" w:lineRule="auto"/>
              <w:rPr>
                <w:rFonts w:eastAsia="Calibri"/>
                <w:color w:val="000000"/>
                <w:lang w:eastAsia="nl-NL"/>
              </w:rPr>
            </w:pPr>
          </w:p>
        </w:tc>
        <w:tc>
          <w:tcPr>
            <w:tcW w:w="2195" w:type="dxa"/>
            <w:tcBorders>
              <w:top w:val="nil"/>
              <w:left w:val="nil"/>
              <w:bottom w:val="nil"/>
              <w:right w:val="nil"/>
            </w:tcBorders>
            <w:shd w:val="clear" w:color="auto" w:fill="auto"/>
            <w:noWrap/>
            <w:vAlign w:val="bottom"/>
          </w:tcPr>
          <w:p w14:paraId="16DCD522" w14:textId="77777777" w:rsidR="001D65FD" w:rsidRDefault="001D65FD" w:rsidP="008E0702">
            <w:pPr>
              <w:spacing w:after="0" w:line="240" w:lineRule="auto"/>
              <w:jc w:val="right"/>
              <w:rPr>
                <w:rFonts w:eastAsia="Calibri"/>
                <w:color w:val="000000"/>
                <w:lang w:eastAsia="nl-NL"/>
              </w:rPr>
            </w:pPr>
          </w:p>
        </w:tc>
        <w:tc>
          <w:tcPr>
            <w:tcW w:w="1412" w:type="dxa"/>
            <w:vAlign w:val="bottom"/>
          </w:tcPr>
          <w:p w14:paraId="30E9481A" w14:textId="77777777" w:rsidR="001D65FD" w:rsidRDefault="001D65FD" w:rsidP="008E0702">
            <w:pPr>
              <w:spacing w:after="0" w:line="240" w:lineRule="auto"/>
              <w:jc w:val="right"/>
              <w:rPr>
                <w:rFonts w:eastAsia="Calibri"/>
                <w:color w:val="000000"/>
                <w:lang w:eastAsia="nl-NL"/>
              </w:rPr>
            </w:pPr>
          </w:p>
        </w:tc>
      </w:tr>
      <w:tr w:rsidR="001D65FD" w:rsidRPr="00034961" w14:paraId="215D136E" w14:textId="77777777" w:rsidTr="008E0702">
        <w:trPr>
          <w:trHeight w:val="499"/>
        </w:trPr>
        <w:tc>
          <w:tcPr>
            <w:tcW w:w="3749" w:type="dxa"/>
            <w:tcBorders>
              <w:top w:val="nil"/>
              <w:left w:val="nil"/>
              <w:bottom w:val="nil"/>
              <w:right w:val="nil"/>
            </w:tcBorders>
            <w:shd w:val="clear" w:color="auto" w:fill="auto"/>
            <w:noWrap/>
            <w:vAlign w:val="bottom"/>
          </w:tcPr>
          <w:p w14:paraId="454BD387" w14:textId="77777777" w:rsidR="001D65FD" w:rsidRPr="00034961" w:rsidRDefault="001D65FD" w:rsidP="008E0702">
            <w:pPr>
              <w:spacing w:after="0" w:line="240" w:lineRule="auto"/>
              <w:rPr>
                <w:rFonts w:eastAsia="Calibri"/>
                <w:color w:val="000000"/>
                <w:lang w:eastAsia="nl-NL"/>
              </w:rPr>
            </w:pPr>
          </w:p>
        </w:tc>
        <w:tc>
          <w:tcPr>
            <w:tcW w:w="2195" w:type="dxa"/>
            <w:tcBorders>
              <w:top w:val="nil"/>
              <w:left w:val="nil"/>
              <w:bottom w:val="nil"/>
              <w:right w:val="nil"/>
            </w:tcBorders>
            <w:shd w:val="clear" w:color="auto" w:fill="auto"/>
            <w:noWrap/>
            <w:vAlign w:val="bottom"/>
          </w:tcPr>
          <w:p w14:paraId="08FEC58D" w14:textId="77777777" w:rsidR="001D65FD" w:rsidRPr="00034961" w:rsidRDefault="001D65FD" w:rsidP="008E0702">
            <w:pPr>
              <w:spacing w:after="0" w:line="240" w:lineRule="auto"/>
              <w:rPr>
                <w:rFonts w:eastAsia="Calibri"/>
                <w:color w:val="000000"/>
                <w:lang w:eastAsia="nl-NL"/>
              </w:rPr>
            </w:pPr>
          </w:p>
        </w:tc>
        <w:tc>
          <w:tcPr>
            <w:tcW w:w="1412" w:type="dxa"/>
            <w:tcBorders>
              <w:top w:val="nil"/>
              <w:left w:val="nil"/>
              <w:bottom w:val="nil"/>
              <w:right w:val="nil"/>
            </w:tcBorders>
            <w:shd w:val="clear" w:color="auto" w:fill="auto"/>
            <w:noWrap/>
            <w:vAlign w:val="bottom"/>
          </w:tcPr>
          <w:p w14:paraId="30ED798E" w14:textId="77777777" w:rsidR="001D65FD" w:rsidRPr="00034961" w:rsidRDefault="001D65FD" w:rsidP="008E0702">
            <w:pPr>
              <w:spacing w:after="0" w:line="240" w:lineRule="auto"/>
              <w:rPr>
                <w:rFonts w:eastAsia="Calibri"/>
                <w:color w:val="000000"/>
                <w:lang w:eastAsia="nl-NL"/>
              </w:rPr>
            </w:pPr>
          </w:p>
        </w:tc>
      </w:tr>
      <w:tr w:rsidR="001D65FD" w:rsidRPr="00034961" w14:paraId="0457D1EE" w14:textId="77777777" w:rsidTr="008E0702">
        <w:trPr>
          <w:trHeight w:val="499"/>
        </w:trPr>
        <w:tc>
          <w:tcPr>
            <w:tcW w:w="3749" w:type="dxa"/>
            <w:tcBorders>
              <w:top w:val="nil"/>
              <w:left w:val="nil"/>
              <w:bottom w:val="nil"/>
              <w:right w:val="nil"/>
            </w:tcBorders>
            <w:shd w:val="clear" w:color="auto" w:fill="C0C0C0"/>
            <w:noWrap/>
            <w:vAlign w:val="bottom"/>
          </w:tcPr>
          <w:p w14:paraId="0ABF2A72" w14:textId="77777777" w:rsidR="001D65FD" w:rsidRPr="00034961" w:rsidRDefault="001D65FD" w:rsidP="008E0702">
            <w:pPr>
              <w:spacing w:after="0" w:line="240" w:lineRule="auto"/>
              <w:rPr>
                <w:rFonts w:eastAsia="Calibri"/>
                <w:color w:val="000000"/>
                <w:lang w:eastAsia="nl-NL"/>
              </w:rPr>
            </w:pPr>
            <w:r w:rsidRPr="00034961">
              <w:rPr>
                <w:rFonts w:eastAsia="Calibri"/>
                <w:color w:val="000000"/>
                <w:lang w:eastAsia="nl-NL"/>
              </w:rPr>
              <w:t> </w:t>
            </w:r>
          </w:p>
        </w:tc>
        <w:tc>
          <w:tcPr>
            <w:tcW w:w="2195" w:type="dxa"/>
            <w:tcBorders>
              <w:top w:val="nil"/>
              <w:left w:val="nil"/>
              <w:bottom w:val="nil"/>
              <w:right w:val="nil"/>
            </w:tcBorders>
            <w:shd w:val="clear" w:color="auto" w:fill="C0C0C0"/>
            <w:noWrap/>
            <w:vAlign w:val="bottom"/>
          </w:tcPr>
          <w:p w14:paraId="62CC15D4" w14:textId="5FC18CB4"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85.8</w:t>
            </w:r>
            <w:r w:rsidR="00910766">
              <w:rPr>
                <w:rFonts w:eastAsia="Calibri"/>
                <w:b/>
                <w:bCs/>
                <w:color w:val="000000"/>
                <w:lang w:eastAsia="nl-NL"/>
              </w:rPr>
              <w:t>9</w:t>
            </w:r>
            <w:r w:rsidR="00210344">
              <w:rPr>
                <w:rFonts w:eastAsia="Calibri"/>
                <w:b/>
                <w:bCs/>
                <w:color w:val="000000"/>
                <w:lang w:eastAsia="nl-NL"/>
              </w:rPr>
              <w:t>0</w:t>
            </w:r>
          </w:p>
        </w:tc>
        <w:tc>
          <w:tcPr>
            <w:tcW w:w="1412" w:type="dxa"/>
            <w:tcBorders>
              <w:top w:val="nil"/>
              <w:left w:val="nil"/>
              <w:bottom w:val="nil"/>
              <w:right w:val="nil"/>
            </w:tcBorders>
            <w:shd w:val="clear" w:color="auto" w:fill="C0C0C0"/>
            <w:noWrap/>
            <w:vAlign w:val="bottom"/>
          </w:tcPr>
          <w:p w14:paraId="4A6E4B9E" w14:textId="77777777" w:rsidR="001D65FD" w:rsidRPr="00034961" w:rsidRDefault="001D65FD" w:rsidP="008E0702">
            <w:pPr>
              <w:spacing w:after="0" w:line="240" w:lineRule="auto"/>
              <w:jc w:val="right"/>
              <w:rPr>
                <w:rFonts w:eastAsia="Calibri"/>
                <w:b/>
                <w:bCs/>
                <w:color w:val="000000"/>
                <w:lang w:eastAsia="nl-NL"/>
              </w:rPr>
            </w:pPr>
            <w:r>
              <w:rPr>
                <w:rFonts w:eastAsia="Calibri"/>
                <w:b/>
                <w:bCs/>
                <w:color w:val="000000"/>
                <w:lang w:eastAsia="nl-NL"/>
              </w:rPr>
              <w:t>88.187</w:t>
            </w:r>
          </w:p>
        </w:tc>
      </w:tr>
    </w:tbl>
    <w:p w14:paraId="381D4FA8" w14:textId="77777777" w:rsidR="001D65FD" w:rsidRDefault="001D65FD" w:rsidP="001D65FD">
      <w:pPr>
        <w:pStyle w:val="Kop2"/>
        <w:spacing w:line="240" w:lineRule="auto"/>
        <w:contextualSpacing/>
      </w:pPr>
    </w:p>
    <w:p w14:paraId="5785C2B6" w14:textId="77777777" w:rsidR="001D65FD" w:rsidRDefault="001D65FD" w:rsidP="001D65FD">
      <w:pPr>
        <w:pStyle w:val="Kop3"/>
        <w:spacing w:line="240" w:lineRule="auto"/>
      </w:pPr>
    </w:p>
    <w:p w14:paraId="418BA26C" w14:textId="77777777" w:rsidR="001D65FD" w:rsidRDefault="001D65FD" w:rsidP="001D65FD">
      <w:pPr>
        <w:pStyle w:val="Kop3"/>
        <w:spacing w:line="240" w:lineRule="auto"/>
      </w:pPr>
    </w:p>
    <w:p w14:paraId="24E2EF10" w14:textId="77777777" w:rsidR="001D65FD" w:rsidRDefault="001D65FD" w:rsidP="001D65FD">
      <w:pPr>
        <w:pStyle w:val="Kop3"/>
        <w:spacing w:line="240" w:lineRule="auto"/>
      </w:pPr>
    </w:p>
    <w:p w14:paraId="30FA0CE2" w14:textId="77777777" w:rsidR="001D65FD" w:rsidRDefault="001D65FD" w:rsidP="001D65FD">
      <w:pPr>
        <w:pStyle w:val="Kop3"/>
        <w:spacing w:line="240" w:lineRule="auto"/>
      </w:pPr>
    </w:p>
    <w:p w14:paraId="03CD0C4D" w14:textId="77777777" w:rsidR="001D65FD" w:rsidRDefault="001D65FD" w:rsidP="001D65FD">
      <w:pPr>
        <w:pStyle w:val="Kop3"/>
        <w:spacing w:line="240" w:lineRule="auto"/>
      </w:pPr>
    </w:p>
    <w:p w14:paraId="6C5DA369" w14:textId="77777777" w:rsidR="001D65FD" w:rsidRDefault="001D65FD" w:rsidP="001D65FD">
      <w:pPr>
        <w:pStyle w:val="Kop3"/>
        <w:spacing w:line="240" w:lineRule="auto"/>
      </w:pPr>
    </w:p>
    <w:p w14:paraId="5F52F13F" w14:textId="77777777" w:rsidR="001D65FD" w:rsidRDefault="001D65FD" w:rsidP="001D65FD">
      <w:pPr>
        <w:pStyle w:val="Kop3"/>
        <w:spacing w:line="240" w:lineRule="auto"/>
      </w:pPr>
    </w:p>
    <w:p w14:paraId="0BFDF2B4" w14:textId="77777777" w:rsidR="001D65FD" w:rsidRDefault="001D65FD" w:rsidP="001D65FD">
      <w:pPr>
        <w:pStyle w:val="Kop3"/>
        <w:spacing w:line="240" w:lineRule="auto"/>
      </w:pPr>
    </w:p>
    <w:p w14:paraId="28549DB0" w14:textId="77777777" w:rsidR="001D65FD" w:rsidRDefault="001D65FD" w:rsidP="001D65FD">
      <w:pPr>
        <w:pStyle w:val="Kop3"/>
        <w:spacing w:line="240" w:lineRule="auto"/>
      </w:pPr>
    </w:p>
    <w:p w14:paraId="5132288D" w14:textId="77777777" w:rsidR="001D65FD" w:rsidRDefault="001D65FD" w:rsidP="001D65FD">
      <w:pPr>
        <w:pStyle w:val="Kop3"/>
        <w:spacing w:line="240" w:lineRule="auto"/>
      </w:pPr>
    </w:p>
    <w:p w14:paraId="0C4A8B3B" w14:textId="77777777" w:rsidR="001D65FD" w:rsidRDefault="001D65FD" w:rsidP="001D65FD">
      <w:pPr>
        <w:pStyle w:val="Kop3"/>
        <w:spacing w:line="240" w:lineRule="auto"/>
      </w:pPr>
    </w:p>
    <w:p w14:paraId="22CC2064" w14:textId="77777777" w:rsidR="001D65FD" w:rsidRDefault="001D65FD" w:rsidP="001D65FD">
      <w:pPr>
        <w:pStyle w:val="Kop3"/>
        <w:spacing w:line="240" w:lineRule="auto"/>
      </w:pPr>
    </w:p>
    <w:p w14:paraId="0C035A86" w14:textId="77777777" w:rsidR="001D65FD" w:rsidRDefault="001D65FD" w:rsidP="001D65FD">
      <w:pPr>
        <w:pStyle w:val="Kop3"/>
        <w:spacing w:line="240" w:lineRule="auto"/>
      </w:pPr>
    </w:p>
    <w:p w14:paraId="77B47103" w14:textId="77777777" w:rsidR="001D65FD" w:rsidRDefault="001D65FD" w:rsidP="001D65FD">
      <w:pPr>
        <w:pStyle w:val="Kop3"/>
        <w:spacing w:line="240" w:lineRule="auto"/>
      </w:pPr>
    </w:p>
    <w:p w14:paraId="606071FB" w14:textId="77777777" w:rsidR="001D65FD" w:rsidRPr="004E43FC" w:rsidRDefault="001D65FD" w:rsidP="001D65FD">
      <w:pPr>
        <w:pStyle w:val="Kop3"/>
        <w:spacing w:line="240" w:lineRule="auto"/>
        <w:rPr>
          <w:lang w:val="nl-NL"/>
        </w:rPr>
      </w:pPr>
      <w:r>
        <w:br w:type="page"/>
      </w:r>
      <w:bookmarkStart w:id="5" w:name="_Toc106747146"/>
      <w:r>
        <w:rPr>
          <w:lang w:val="nl-NL"/>
        </w:rPr>
        <w:lastRenderedPageBreak/>
        <w:t>2</w:t>
      </w:r>
      <w:r w:rsidRPr="00877B9E">
        <w:t>.2</w:t>
      </w:r>
      <w:r>
        <w:t xml:space="preserve"> </w:t>
      </w:r>
      <w:r w:rsidRPr="00877B9E">
        <w:t>Staat van Baten en Lasten 20</w:t>
      </w:r>
      <w:r>
        <w:rPr>
          <w:lang w:val="nl-NL"/>
        </w:rPr>
        <w:t>21</w:t>
      </w:r>
      <w:bookmarkEnd w:id="5"/>
    </w:p>
    <w:p w14:paraId="6F01879E" w14:textId="77777777" w:rsidR="001D65FD" w:rsidRPr="00670990" w:rsidRDefault="001D65FD" w:rsidP="001D65FD"/>
    <w:tbl>
      <w:tblPr>
        <w:tblW w:w="8816" w:type="dxa"/>
        <w:tblCellMar>
          <w:left w:w="70" w:type="dxa"/>
          <w:right w:w="70" w:type="dxa"/>
        </w:tblCellMar>
        <w:tblLook w:val="04A0" w:firstRow="1" w:lastRow="0" w:firstColumn="1" w:lastColumn="0" w:noHBand="0" w:noVBand="1"/>
      </w:tblPr>
      <w:tblGrid>
        <w:gridCol w:w="4400"/>
        <w:gridCol w:w="1140"/>
        <w:gridCol w:w="1140"/>
        <w:gridCol w:w="1117"/>
        <w:gridCol w:w="1019"/>
      </w:tblGrid>
      <w:tr w:rsidR="001D65FD" w:rsidRPr="00670990" w14:paraId="3E8182FC" w14:textId="77777777" w:rsidTr="009F7974">
        <w:trPr>
          <w:trHeight w:val="330"/>
        </w:trPr>
        <w:tc>
          <w:tcPr>
            <w:tcW w:w="4400" w:type="dxa"/>
            <w:tcBorders>
              <w:top w:val="nil"/>
              <w:left w:val="nil"/>
              <w:bottom w:val="nil"/>
              <w:right w:val="nil"/>
            </w:tcBorders>
            <w:shd w:val="clear" w:color="000000" w:fill="0066CC"/>
            <w:noWrap/>
            <w:vAlign w:val="center"/>
            <w:hideMark/>
          </w:tcPr>
          <w:p w14:paraId="28BCA5A5" w14:textId="77777777" w:rsidR="001D65FD" w:rsidRPr="00670990" w:rsidRDefault="001D65FD" w:rsidP="008E0702">
            <w:pPr>
              <w:spacing w:after="0" w:line="240" w:lineRule="auto"/>
              <w:rPr>
                <w:b/>
                <w:bCs/>
                <w:color w:val="FFFFFF"/>
                <w:sz w:val="26"/>
                <w:szCs w:val="26"/>
                <w:lang w:eastAsia="nl-NL"/>
              </w:rPr>
            </w:pPr>
            <w:r w:rsidRPr="00670990">
              <w:rPr>
                <w:rFonts w:eastAsia="Calibri"/>
                <w:b/>
                <w:bCs/>
                <w:color w:val="FFFFFF"/>
                <w:sz w:val="26"/>
                <w:szCs w:val="26"/>
                <w:lang w:eastAsia="nl-NL"/>
              </w:rPr>
              <w:t>Baten en Lasten</w:t>
            </w:r>
          </w:p>
        </w:tc>
        <w:tc>
          <w:tcPr>
            <w:tcW w:w="1140" w:type="dxa"/>
            <w:tcBorders>
              <w:top w:val="nil"/>
              <w:left w:val="nil"/>
              <w:bottom w:val="nil"/>
              <w:right w:val="nil"/>
            </w:tcBorders>
            <w:shd w:val="clear" w:color="000000" w:fill="0066CC"/>
            <w:vAlign w:val="center"/>
            <w:hideMark/>
          </w:tcPr>
          <w:p w14:paraId="682B7E7C"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w:t>
            </w:r>
            <w:r>
              <w:rPr>
                <w:rFonts w:eastAsia="Calibri"/>
                <w:b/>
                <w:bCs/>
                <w:color w:val="FFFFFF"/>
                <w:sz w:val="26"/>
                <w:szCs w:val="26"/>
                <w:lang w:eastAsia="nl-NL"/>
              </w:rPr>
              <w:t>2</w:t>
            </w:r>
          </w:p>
        </w:tc>
        <w:tc>
          <w:tcPr>
            <w:tcW w:w="1140" w:type="dxa"/>
            <w:tcBorders>
              <w:top w:val="nil"/>
              <w:left w:val="nil"/>
              <w:bottom w:val="nil"/>
              <w:right w:val="nil"/>
            </w:tcBorders>
            <w:shd w:val="clear" w:color="000000" w:fill="0066CC"/>
            <w:vAlign w:val="center"/>
            <w:hideMark/>
          </w:tcPr>
          <w:p w14:paraId="67A04930"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w:t>
            </w:r>
            <w:r>
              <w:rPr>
                <w:rFonts w:eastAsia="Calibri"/>
                <w:b/>
                <w:bCs/>
                <w:color w:val="FFFFFF"/>
                <w:sz w:val="26"/>
                <w:szCs w:val="26"/>
                <w:lang w:eastAsia="nl-NL"/>
              </w:rPr>
              <w:t>1</w:t>
            </w:r>
          </w:p>
        </w:tc>
        <w:tc>
          <w:tcPr>
            <w:tcW w:w="1117" w:type="dxa"/>
            <w:tcBorders>
              <w:top w:val="nil"/>
              <w:left w:val="nil"/>
              <w:bottom w:val="nil"/>
              <w:right w:val="nil"/>
            </w:tcBorders>
            <w:shd w:val="clear" w:color="000000" w:fill="0066CC"/>
            <w:vAlign w:val="center"/>
            <w:hideMark/>
          </w:tcPr>
          <w:p w14:paraId="0B24B718"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w:t>
            </w:r>
            <w:r>
              <w:rPr>
                <w:rFonts w:eastAsia="Calibri"/>
                <w:b/>
                <w:bCs/>
                <w:color w:val="FFFFFF"/>
                <w:sz w:val="26"/>
                <w:szCs w:val="26"/>
                <w:lang w:eastAsia="nl-NL"/>
              </w:rPr>
              <w:t>1</w:t>
            </w:r>
          </w:p>
        </w:tc>
        <w:tc>
          <w:tcPr>
            <w:tcW w:w="1019" w:type="dxa"/>
            <w:tcBorders>
              <w:top w:val="nil"/>
              <w:left w:val="nil"/>
              <w:bottom w:val="nil"/>
              <w:right w:val="nil"/>
            </w:tcBorders>
            <w:shd w:val="clear" w:color="000000" w:fill="0066CC"/>
            <w:noWrap/>
            <w:vAlign w:val="center"/>
            <w:hideMark/>
          </w:tcPr>
          <w:p w14:paraId="1A90C27A"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2020</w:t>
            </w:r>
          </w:p>
        </w:tc>
      </w:tr>
      <w:tr w:rsidR="001D65FD" w:rsidRPr="00670990" w14:paraId="576D645A" w14:textId="77777777" w:rsidTr="009F7974">
        <w:trPr>
          <w:trHeight w:val="290"/>
        </w:trPr>
        <w:tc>
          <w:tcPr>
            <w:tcW w:w="4400" w:type="dxa"/>
            <w:tcBorders>
              <w:top w:val="nil"/>
              <w:left w:val="nil"/>
              <w:bottom w:val="nil"/>
              <w:right w:val="nil"/>
            </w:tcBorders>
            <w:shd w:val="clear" w:color="000000" w:fill="C0C0C0"/>
            <w:noWrap/>
            <w:vAlign w:val="center"/>
            <w:hideMark/>
          </w:tcPr>
          <w:p w14:paraId="098ACE06" w14:textId="77777777" w:rsidR="001D65FD" w:rsidRPr="00670990" w:rsidRDefault="001D65FD" w:rsidP="008E0702">
            <w:pPr>
              <w:spacing w:after="0" w:line="240" w:lineRule="auto"/>
              <w:rPr>
                <w:b/>
                <w:bCs/>
                <w:color w:val="000000"/>
                <w:lang w:eastAsia="nl-NL"/>
              </w:rPr>
            </w:pPr>
            <w:r w:rsidRPr="00670990">
              <w:rPr>
                <w:rFonts w:eastAsia="Calibri"/>
                <w:b/>
                <w:bCs/>
                <w:color w:val="000000"/>
                <w:lang w:eastAsia="nl-NL"/>
              </w:rPr>
              <w:t>BATEN</w:t>
            </w:r>
          </w:p>
        </w:tc>
        <w:tc>
          <w:tcPr>
            <w:tcW w:w="1140" w:type="dxa"/>
            <w:tcBorders>
              <w:top w:val="nil"/>
              <w:left w:val="nil"/>
              <w:bottom w:val="nil"/>
              <w:right w:val="nil"/>
            </w:tcBorders>
            <w:shd w:val="clear" w:color="000000" w:fill="C0C0C0"/>
            <w:vAlign w:val="center"/>
            <w:hideMark/>
          </w:tcPr>
          <w:p w14:paraId="2D0E72CE" w14:textId="77777777" w:rsidR="001D65FD" w:rsidRPr="00670990" w:rsidRDefault="001D65FD" w:rsidP="008E0702">
            <w:pPr>
              <w:spacing w:after="0" w:line="240" w:lineRule="auto"/>
              <w:jc w:val="right"/>
              <w:rPr>
                <w:b/>
                <w:bCs/>
                <w:color w:val="000000"/>
                <w:lang w:eastAsia="nl-NL"/>
              </w:rPr>
            </w:pPr>
            <w:r w:rsidRPr="00670990">
              <w:rPr>
                <w:rFonts w:eastAsia="Calibri"/>
                <w:b/>
                <w:bCs/>
                <w:color w:val="000000"/>
                <w:lang w:eastAsia="nl-NL"/>
              </w:rPr>
              <w:t> </w:t>
            </w:r>
            <w:r w:rsidRPr="00E70B8D">
              <w:rPr>
                <w:rFonts w:eastAsia="Calibri"/>
                <w:b/>
                <w:bCs/>
                <w:color w:val="000000"/>
                <w:lang w:eastAsia="nl-NL"/>
              </w:rPr>
              <w:t>Begroting</w:t>
            </w:r>
          </w:p>
        </w:tc>
        <w:tc>
          <w:tcPr>
            <w:tcW w:w="1140" w:type="dxa"/>
            <w:tcBorders>
              <w:top w:val="nil"/>
              <w:left w:val="nil"/>
              <w:bottom w:val="nil"/>
              <w:right w:val="nil"/>
            </w:tcBorders>
            <w:shd w:val="clear" w:color="000000" w:fill="C0C0C0"/>
            <w:vAlign w:val="center"/>
            <w:hideMark/>
          </w:tcPr>
          <w:p w14:paraId="1E570C46" w14:textId="77777777" w:rsidR="001D65FD" w:rsidRPr="00670990" w:rsidRDefault="001D65FD" w:rsidP="008E0702">
            <w:pPr>
              <w:spacing w:after="0" w:line="240" w:lineRule="auto"/>
              <w:jc w:val="right"/>
              <w:rPr>
                <w:b/>
                <w:bCs/>
                <w:color w:val="000000"/>
                <w:lang w:eastAsia="nl-NL"/>
              </w:rPr>
            </w:pPr>
            <w:r w:rsidRPr="00670990">
              <w:rPr>
                <w:rFonts w:eastAsia="Calibri"/>
                <w:b/>
                <w:bCs/>
                <w:color w:val="000000"/>
                <w:lang w:eastAsia="nl-NL"/>
              </w:rPr>
              <w:t> </w:t>
            </w:r>
            <w:r w:rsidRPr="00E70B8D">
              <w:rPr>
                <w:rFonts w:eastAsia="Calibri"/>
                <w:b/>
                <w:bCs/>
                <w:color w:val="000000"/>
                <w:lang w:eastAsia="nl-NL"/>
              </w:rPr>
              <w:t>Begroting</w:t>
            </w:r>
          </w:p>
        </w:tc>
        <w:tc>
          <w:tcPr>
            <w:tcW w:w="1117" w:type="dxa"/>
            <w:tcBorders>
              <w:top w:val="nil"/>
              <w:left w:val="nil"/>
              <w:bottom w:val="nil"/>
              <w:right w:val="nil"/>
            </w:tcBorders>
            <w:shd w:val="clear" w:color="000000" w:fill="C0C0C0"/>
            <w:vAlign w:val="center"/>
            <w:hideMark/>
          </w:tcPr>
          <w:p w14:paraId="0C7E9F31" w14:textId="77777777" w:rsidR="001D65FD" w:rsidRPr="00670990" w:rsidRDefault="001D65FD" w:rsidP="008E0702">
            <w:pPr>
              <w:spacing w:after="0" w:line="240" w:lineRule="auto"/>
              <w:jc w:val="center"/>
              <w:rPr>
                <w:b/>
                <w:bCs/>
                <w:color w:val="000000"/>
                <w:lang w:eastAsia="nl-NL"/>
              </w:rPr>
            </w:pPr>
            <w:r w:rsidRPr="00670990">
              <w:rPr>
                <w:rFonts w:eastAsia="Calibri"/>
                <w:b/>
                <w:bCs/>
                <w:color w:val="000000"/>
                <w:lang w:eastAsia="nl-NL"/>
              </w:rPr>
              <w:t>Werkelijk</w:t>
            </w:r>
          </w:p>
        </w:tc>
        <w:tc>
          <w:tcPr>
            <w:tcW w:w="1019" w:type="dxa"/>
            <w:tcBorders>
              <w:top w:val="nil"/>
              <w:left w:val="nil"/>
              <w:bottom w:val="nil"/>
              <w:right w:val="nil"/>
            </w:tcBorders>
            <w:shd w:val="clear" w:color="000000" w:fill="C0C0C0"/>
            <w:noWrap/>
            <w:vAlign w:val="center"/>
            <w:hideMark/>
          </w:tcPr>
          <w:p w14:paraId="70ADD265" w14:textId="77777777" w:rsidR="001D65FD" w:rsidRPr="00670990" w:rsidRDefault="001D65FD" w:rsidP="008E0702">
            <w:pPr>
              <w:spacing w:after="0" w:line="240" w:lineRule="auto"/>
              <w:jc w:val="center"/>
              <w:rPr>
                <w:b/>
                <w:bCs/>
                <w:color w:val="000000"/>
                <w:lang w:eastAsia="nl-NL"/>
              </w:rPr>
            </w:pPr>
            <w:r w:rsidRPr="00670990">
              <w:rPr>
                <w:rFonts w:eastAsia="Calibri"/>
                <w:b/>
                <w:bCs/>
                <w:color w:val="000000"/>
                <w:lang w:eastAsia="nl-NL"/>
              </w:rPr>
              <w:t>Werkelijk</w:t>
            </w:r>
          </w:p>
        </w:tc>
      </w:tr>
      <w:tr w:rsidR="001D65FD" w:rsidRPr="00670990" w14:paraId="26242BA7" w14:textId="77777777" w:rsidTr="009F7974">
        <w:trPr>
          <w:trHeight w:val="290"/>
        </w:trPr>
        <w:tc>
          <w:tcPr>
            <w:tcW w:w="4400" w:type="dxa"/>
            <w:tcBorders>
              <w:top w:val="nil"/>
              <w:left w:val="nil"/>
              <w:bottom w:val="nil"/>
              <w:right w:val="nil"/>
            </w:tcBorders>
            <w:shd w:val="clear" w:color="auto" w:fill="auto"/>
            <w:noWrap/>
            <w:vAlign w:val="center"/>
            <w:hideMark/>
          </w:tcPr>
          <w:p w14:paraId="1AAFADAF"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Baten in het kader van adoptiebedje</w:t>
            </w:r>
          </w:p>
        </w:tc>
        <w:tc>
          <w:tcPr>
            <w:tcW w:w="1140" w:type="dxa"/>
            <w:tcBorders>
              <w:top w:val="nil"/>
              <w:left w:val="nil"/>
              <w:bottom w:val="nil"/>
              <w:right w:val="nil"/>
            </w:tcBorders>
            <w:shd w:val="clear" w:color="auto" w:fill="auto"/>
            <w:vAlign w:val="center"/>
            <w:hideMark/>
          </w:tcPr>
          <w:p w14:paraId="60A6D602" w14:textId="77777777" w:rsidR="001D65FD" w:rsidRPr="00670990" w:rsidRDefault="001D65FD" w:rsidP="008E0702">
            <w:pPr>
              <w:spacing w:after="0" w:line="240" w:lineRule="auto"/>
              <w:jc w:val="right"/>
              <w:rPr>
                <w:color w:val="000000"/>
                <w:lang w:eastAsia="nl-NL"/>
              </w:rPr>
            </w:pPr>
            <w:r w:rsidRPr="00E70B8D">
              <w:rPr>
                <w:color w:val="000000"/>
                <w:lang w:eastAsia="nl-NL"/>
              </w:rPr>
              <w:t>1</w:t>
            </w:r>
            <w:r>
              <w:rPr>
                <w:color w:val="000000"/>
                <w:lang w:eastAsia="nl-NL"/>
              </w:rPr>
              <w:t>0</w:t>
            </w:r>
            <w:r w:rsidRPr="00E70B8D">
              <w:rPr>
                <w:color w:val="000000"/>
                <w:lang w:eastAsia="nl-NL"/>
              </w:rPr>
              <w:t>.000</w:t>
            </w:r>
          </w:p>
        </w:tc>
        <w:tc>
          <w:tcPr>
            <w:tcW w:w="1140" w:type="dxa"/>
            <w:tcBorders>
              <w:top w:val="nil"/>
              <w:left w:val="nil"/>
              <w:bottom w:val="nil"/>
              <w:right w:val="nil"/>
            </w:tcBorders>
            <w:shd w:val="clear" w:color="auto" w:fill="auto"/>
            <w:vAlign w:val="center"/>
            <w:hideMark/>
          </w:tcPr>
          <w:p w14:paraId="7B6CF6D8" w14:textId="77777777" w:rsidR="001D65FD" w:rsidRPr="00670990" w:rsidRDefault="001D65FD" w:rsidP="008E0702">
            <w:pPr>
              <w:spacing w:after="0" w:line="240" w:lineRule="auto"/>
              <w:jc w:val="right"/>
              <w:rPr>
                <w:color w:val="000000"/>
                <w:lang w:eastAsia="nl-NL"/>
              </w:rPr>
            </w:pPr>
            <w:r w:rsidRPr="00E70B8D">
              <w:rPr>
                <w:color w:val="000000"/>
                <w:lang w:eastAsia="nl-NL"/>
              </w:rPr>
              <w:t>1</w:t>
            </w:r>
            <w:r>
              <w:rPr>
                <w:color w:val="000000"/>
                <w:lang w:eastAsia="nl-NL"/>
              </w:rPr>
              <w:t>1</w:t>
            </w:r>
            <w:r w:rsidRPr="00E70B8D">
              <w:rPr>
                <w:color w:val="000000"/>
                <w:lang w:eastAsia="nl-NL"/>
              </w:rPr>
              <w:t>.000</w:t>
            </w:r>
          </w:p>
        </w:tc>
        <w:tc>
          <w:tcPr>
            <w:tcW w:w="1117" w:type="dxa"/>
            <w:tcBorders>
              <w:top w:val="nil"/>
              <w:left w:val="nil"/>
              <w:bottom w:val="nil"/>
              <w:right w:val="nil"/>
            </w:tcBorders>
            <w:shd w:val="clear" w:color="auto" w:fill="auto"/>
            <w:vAlign w:val="center"/>
            <w:hideMark/>
          </w:tcPr>
          <w:p w14:paraId="1E46C0CB" w14:textId="5C894839" w:rsidR="001D65FD" w:rsidRPr="00670990" w:rsidRDefault="001D65FD" w:rsidP="008E0702">
            <w:pPr>
              <w:spacing w:after="0" w:line="240" w:lineRule="auto"/>
              <w:jc w:val="right"/>
              <w:rPr>
                <w:color w:val="000000"/>
                <w:lang w:eastAsia="nl-NL"/>
              </w:rPr>
            </w:pPr>
            <w:r>
              <w:rPr>
                <w:color w:val="000000"/>
                <w:lang w:eastAsia="nl-NL"/>
              </w:rPr>
              <w:t>10.238</w:t>
            </w:r>
          </w:p>
        </w:tc>
        <w:tc>
          <w:tcPr>
            <w:tcW w:w="1019" w:type="dxa"/>
            <w:tcBorders>
              <w:top w:val="nil"/>
              <w:left w:val="nil"/>
              <w:bottom w:val="nil"/>
              <w:right w:val="nil"/>
            </w:tcBorders>
            <w:shd w:val="clear" w:color="auto" w:fill="auto"/>
            <w:noWrap/>
            <w:vAlign w:val="center"/>
            <w:hideMark/>
          </w:tcPr>
          <w:p w14:paraId="1B5EFD32" w14:textId="77777777" w:rsidR="001D65FD" w:rsidRPr="00670990" w:rsidRDefault="001D65FD" w:rsidP="008E0702">
            <w:pPr>
              <w:spacing w:after="0" w:line="240" w:lineRule="auto"/>
              <w:jc w:val="right"/>
              <w:rPr>
                <w:color w:val="000000"/>
                <w:lang w:eastAsia="nl-NL"/>
              </w:rPr>
            </w:pPr>
            <w:r w:rsidRPr="00670990">
              <w:rPr>
                <w:rFonts w:eastAsia="Calibri"/>
                <w:bCs/>
                <w:color w:val="000000"/>
                <w:lang w:eastAsia="nl-NL"/>
              </w:rPr>
              <w:t>1</w:t>
            </w:r>
            <w:r w:rsidRPr="00E70B8D">
              <w:rPr>
                <w:rFonts w:eastAsia="Calibri"/>
                <w:bCs/>
                <w:color w:val="000000"/>
                <w:lang w:eastAsia="nl-NL"/>
              </w:rPr>
              <w:t>1.060</w:t>
            </w:r>
          </w:p>
        </w:tc>
      </w:tr>
      <w:tr w:rsidR="001D65FD" w:rsidRPr="00670990" w14:paraId="65994552" w14:textId="77777777" w:rsidTr="009F7974">
        <w:trPr>
          <w:trHeight w:val="290"/>
        </w:trPr>
        <w:tc>
          <w:tcPr>
            <w:tcW w:w="4400" w:type="dxa"/>
            <w:tcBorders>
              <w:top w:val="nil"/>
              <w:left w:val="nil"/>
              <w:bottom w:val="nil"/>
              <w:right w:val="nil"/>
            </w:tcBorders>
            <w:shd w:val="clear" w:color="auto" w:fill="auto"/>
            <w:noWrap/>
            <w:vAlign w:val="center"/>
            <w:hideMark/>
          </w:tcPr>
          <w:p w14:paraId="54AB59E4"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Baten uit eigen fondsenwerving</w:t>
            </w:r>
          </w:p>
        </w:tc>
        <w:tc>
          <w:tcPr>
            <w:tcW w:w="1140" w:type="dxa"/>
            <w:tcBorders>
              <w:top w:val="nil"/>
              <w:left w:val="nil"/>
              <w:bottom w:val="nil"/>
              <w:right w:val="nil"/>
            </w:tcBorders>
            <w:shd w:val="clear" w:color="auto" w:fill="auto"/>
            <w:vAlign w:val="center"/>
            <w:hideMark/>
          </w:tcPr>
          <w:p w14:paraId="4CA470D2" w14:textId="77777777" w:rsidR="001D65FD" w:rsidRPr="00670990" w:rsidRDefault="001D65FD" w:rsidP="008E0702">
            <w:pPr>
              <w:spacing w:after="0" w:line="240" w:lineRule="auto"/>
              <w:jc w:val="right"/>
              <w:rPr>
                <w:color w:val="000000"/>
                <w:lang w:eastAsia="nl-NL"/>
              </w:rPr>
            </w:pPr>
            <w:r>
              <w:rPr>
                <w:color w:val="000000"/>
                <w:lang w:eastAsia="nl-NL"/>
              </w:rPr>
              <w:t>2.5</w:t>
            </w:r>
            <w:r w:rsidRPr="00E70B8D">
              <w:rPr>
                <w:color w:val="000000"/>
                <w:lang w:eastAsia="nl-NL"/>
              </w:rPr>
              <w:t>00</w:t>
            </w:r>
          </w:p>
        </w:tc>
        <w:tc>
          <w:tcPr>
            <w:tcW w:w="1140" w:type="dxa"/>
            <w:tcBorders>
              <w:top w:val="nil"/>
              <w:left w:val="nil"/>
              <w:bottom w:val="nil"/>
              <w:right w:val="nil"/>
            </w:tcBorders>
            <w:shd w:val="clear" w:color="auto" w:fill="auto"/>
            <w:vAlign w:val="center"/>
            <w:hideMark/>
          </w:tcPr>
          <w:p w14:paraId="5B88FED4" w14:textId="77777777" w:rsidR="001D65FD" w:rsidRPr="00670990" w:rsidRDefault="001D65FD" w:rsidP="008E0702">
            <w:pPr>
              <w:spacing w:after="0" w:line="240" w:lineRule="auto"/>
              <w:jc w:val="right"/>
              <w:rPr>
                <w:color w:val="000000"/>
                <w:lang w:eastAsia="nl-NL"/>
              </w:rPr>
            </w:pPr>
            <w:r>
              <w:rPr>
                <w:color w:val="000000"/>
                <w:lang w:eastAsia="nl-NL"/>
              </w:rPr>
              <w:t>2.5</w:t>
            </w:r>
            <w:r w:rsidRPr="00E70B8D">
              <w:rPr>
                <w:color w:val="000000"/>
                <w:lang w:eastAsia="nl-NL"/>
              </w:rPr>
              <w:t>00</w:t>
            </w:r>
          </w:p>
        </w:tc>
        <w:tc>
          <w:tcPr>
            <w:tcW w:w="1117" w:type="dxa"/>
            <w:tcBorders>
              <w:top w:val="nil"/>
              <w:left w:val="nil"/>
              <w:bottom w:val="nil"/>
              <w:right w:val="nil"/>
            </w:tcBorders>
            <w:shd w:val="clear" w:color="auto" w:fill="auto"/>
            <w:vAlign w:val="center"/>
            <w:hideMark/>
          </w:tcPr>
          <w:p w14:paraId="31A5035A" w14:textId="77777777" w:rsidR="001D65FD" w:rsidRPr="00670990" w:rsidRDefault="001D65FD" w:rsidP="008E0702">
            <w:pPr>
              <w:spacing w:after="0" w:line="240" w:lineRule="auto"/>
              <w:jc w:val="right"/>
              <w:rPr>
                <w:color w:val="000000"/>
                <w:lang w:eastAsia="nl-NL"/>
              </w:rPr>
            </w:pPr>
            <w:r w:rsidRPr="00E70B8D">
              <w:rPr>
                <w:rFonts w:eastAsia="Calibri"/>
                <w:bCs/>
                <w:color w:val="000000"/>
                <w:lang w:eastAsia="nl-NL"/>
              </w:rPr>
              <w:t>2.</w:t>
            </w:r>
            <w:r>
              <w:rPr>
                <w:rFonts w:eastAsia="Calibri"/>
                <w:bCs/>
                <w:color w:val="000000"/>
                <w:lang w:eastAsia="nl-NL"/>
              </w:rPr>
              <w:t>750</w:t>
            </w:r>
          </w:p>
        </w:tc>
        <w:tc>
          <w:tcPr>
            <w:tcW w:w="1019" w:type="dxa"/>
            <w:tcBorders>
              <w:top w:val="nil"/>
              <w:left w:val="nil"/>
              <w:bottom w:val="nil"/>
              <w:right w:val="nil"/>
            </w:tcBorders>
            <w:shd w:val="clear" w:color="auto" w:fill="auto"/>
            <w:noWrap/>
            <w:vAlign w:val="center"/>
            <w:hideMark/>
          </w:tcPr>
          <w:p w14:paraId="227E6299" w14:textId="77777777" w:rsidR="001D65FD" w:rsidRPr="00670990" w:rsidRDefault="001D65FD" w:rsidP="008E0702">
            <w:pPr>
              <w:spacing w:after="0" w:line="240" w:lineRule="auto"/>
              <w:jc w:val="right"/>
              <w:rPr>
                <w:color w:val="000000"/>
                <w:lang w:eastAsia="nl-NL"/>
              </w:rPr>
            </w:pPr>
            <w:r w:rsidRPr="00E70B8D">
              <w:rPr>
                <w:rFonts w:eastAsia="Calibri"/>
                <w:bCs/>
                <w:color w:val="000000"/>
                <w:lang w:eastAsia="nl-NL"/>
              </w:rPr>
              <w:t>2.925</w:t>
            </w:r>
          </w:p>
        </w:tc>
      </w:tr>
      <w:tr w:rsidR="001D65FD" w:rsidRPr="00670990" w14:paraId="18ABD1E0" w14:textId="77777777" w:rsidTr="009F7974">
        <w:trPr>
          <w:trHeight w:val="290"/>
        </w:trPr>
        <w:tc>
          <w:tcPr>
            <w:tcW w:w="4400" w:type="dxa"/>
            <w:tcBorders>
              <w:top w:val="nil"/>
              <w:left w:val="nil"/>
              <w:bottom w:val="nil"/>
              <w:right w:val="nil"/>
            </w:tcBorders>
            <w:shd w:val="clear" w:color="auto" w:fill="auto"/>
            <w:noWrap/>
            <w:vAlign w:val="center"/>
            <w:hideMark/>
          </w:tcPr>
          <w:p w14:paraId="44054E67"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Overige baten</w:t>
            </w:r>
          </w:p>
        </w:tc>
        <w:tc>
          <w:tcPr>
            <w:tcW w:w="1140" w:type="dxa"/>
            <w:tcBorders>
              <w:top w:val="nil"/>
              <w:left w:val="nil"/>
              <w:bottom w:val="nil"/>
              <w:right w:val="nil"/>
            </w:tcBorders>
            <w:shd w:val="clear" w:color="auto" w:fill="auto"/>
            <w:vAlign w:val="center"/>
            <w:hideMark/>
          </w:tcPr>
          <w:p w14:paraId="1A9DA9AD" w14:textId="77777777" w:rsidR="001D65FD" w:rsidRPr="00670990" w:rsidRDefault="001D65FD" w:rsidP="008E0702">
            <w:pPr>
              <w:spacing w:after="0" w:line="240" w:lineRule="auto"/>
              <w:jc w:val="right"/>
              <w:rPr>
                <w:color w:val="000000"/>
                <w:lang w:eastAsia="nl-NL"/>
              </w:rPr>
            </w:pPr>
            <w:r w:rsidRPr="00E70B8D">
              <w:rPr>
                <w:color w:val="000000"/>
                <w:lang w:eastAsia="nl-NL"/>
              </w:rPr>
              <w:t>5</w:t>
            </w:r>
          </w:p>
        </w:tc>
        <w:tc>
          <w:tcPr>
            <w:tcW w:w="1140" w:type="dxa"/>
            <w:tcBorders>
              <w:top w:val="nil"/>
              <w:left w:val="nil"/>
              <w:bottom w:val="nil"/>
              <w:right w:val="nil"/>
            </w:tcBorders>
            <w:shd w:val="clear" w:color="auto" w:fill="auto"/>
            <w:vAlign w:val="center"/>
            <w:hideMark/>
          </w:tcPr>
          <w:p w14:paraId="2D8306AC" w14:textId="77777777" w:rsidR="001D65FD" w:rsidRPr="00670990" w:rsidRDefault="001D65FD" w:rsidP="008E0702">
            <w:pPr>
              <w:spacing w:after="0" w:line="240" w:lineRule="auto"/>
              <w:jc w:val="right"/>
              <w:rPr>
                <w:color w:val="000000"/>
                <w:lang w:eastAsia="nl-NL"/>
              </w:rPr>
            </w:pPr>
            <w:r w:rsidRPr="00E70B8D">
              <w:rPr>
                <w:color w:val="000000"/>
                <w:lang w:eastAsia="nl-NL"/>
              </w:rPr>
              <w:t>5</w:t>
            </w:r>
          </w:p>
        </w:tc>
        <w:tc>
          <w:tcPr>
            <w:tcW w:w="1117" w:type="dxa"/>
            <w:tcBorders>
              <w:top w:val="nil"/>
              <w:left w:val="nil"/>
              <w:bottom w:val="nil"/>
              <w:right w:val="nil"/>
            </w:tcBorders>
            <w:shd w:val="clear" w:color="auto" w:fill="auto"/>
            <w:vAlign w:val="center"/>
            <w:hideMark/>
          </w:tcPr>
          <w:p w14:paraId="16A3D080" w14:textId="77777777" w:rsidR="001D65FD" w:rsidRPr="00670990" w:rsidRDefault="001D65FD" w:rsidP="008E0702">
            <w:pPr>
              <w:spacing w:after="0" w:line="240" w:lineRule="auto"/>
              <w:jc w:val="right"/>
              <w:rPr>
                <w:color w:val="000000"/>
                <w:lang w:eastAsia="nl-NL"/>
              </w:rPr>
            </w:pPr>
            <w:r w:rsidRPr="00670990">
              <w:rPr>
                <w:rFonts w:eastAsia="Calibri"/>
                <w:bCs/>
                <w:color w:val="000000"/>
                <w:lang w:eastAsia="nl-NL"/>
              </w:rPr>
              <w:t>5</w:t>
            </w:r>
          </w:p>
        </w:tc>
        <w:tc>
          <w:tcPr>
            <w:tcW w:w="1019" w:type="dxa"/>
            <w:tcBorders>
              <w:top w:val="nil"/>
              <w:left w:val="nil"/>
              <w:bottom w:val="nil"/>
              <w:right w:val="nil"/>
            </w:tcBorders>
            <w:shd w:val="clear" w:color="auto" w:fill="auto"/>
            <w:noWrap/>
            <w:vAlign w:val="center"/>
            <w:hideMark/>
          </w:tcPr>
          <w:p w14:paraId="25827413" w14:textId="77777777" w:rsidR="001D65FD" w:rsidRPr="00670990" w:rsidRDefault="001D65FD" w:rsidP="008E0702">
            <w:pPr>
              <w:spacing w:after="0" w:line="240" w:lineRule="auto"/>
              <w:jc w:val="right"/>
              <w:rPr>
                <w:color w:val="000000"/>
                <w:lang w:eastAsia="nl-NL"/>
              </w:rPr>
            </w:pPr>
            <w:r w:rsidRPr="00670990">
              <w:rPr>
                <w:rFonts w:eastAsia="Calibri"/>
                <w:bCs/>
                <w:color w:val="000000"/>
                <w:lang w:eastAsia="nl-NL"/>
              </w:rPr>
              <w:t>5</w:t>
            </w:r>
          </w:p>
        </w:tc>
      </w:tr>
      <w:tr w:rsidR="001D65FD" w:rsidRPr="00670990" w14:paraId="6DAE7DED" w14:textId="77777777" w:rsidTr="009F7974">
        <w:trPr>
          <w:trHeight w:val="290"/>
        </w:trPr>
        <w:tc>
          <w:tcPr>
            <w:tcW w:w="4400" w:type="dxa"/>
            <w:tcBorders>
              <w:top w:val="nil"/>
              <w:left w:val="nil"/>
              <w:bottom w:val="nil"/>
              <w:right w:val="nil"/>
            </w:tcBorders>
            <w:shd w:val="clear" w:color="000000" w:fill="C0C0C0"/>
            <w:noWrap/>
            <w:vAlign w:val="center"/>
            <w:hideMark/>
          </w:tcPr>
          <w:p w14:paraId="129F311B"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 </w:t>
            </w:r>
            <w:r w:rsidRPr="00670990">
              <w:rPr>
                <w:rFonts w:eastAsia="Calibri"/>
                <w:b/>
                <w:bCs/>
                <w:color w:val="000000"/>
                <w:lang w:eastAsia="nl-NL"/>
              </w:rPr>
              <w:t>Som der baten</w:t>
            </w:r>
          </w:p>
        </w:tc>
        <w:tc>
          <w:tcPr>
            <w:tcW w:w="1140" w:type="dxa"/>
            <w:tcBorders>
              <w:top w:val="nil"/>
              <w:left w:val="nil"/>
              <w:bottom w:val="nil"/>
              <w:right w:val="nil"/>
            </w:tcBorders>
            <w:shd w:val="clear" w:color="000000" w:fill="C0C0C0"/>
            <w:vAlign w:val="center"/>
            <w:hideMark/>
          </w:tcPr>
          <w:p w14:paraId="002B8B2A" w14:textId="77777777" w:rsidR="001D65FD" w:rsidRPr="00670990" w:rsidRDefault="001D65FD" w:rsidP="008E0702">
            <w:pPr>
              <w:spacing w:after="0" w:line="240" w:lineRule="auto"/>
              <w:jc w:val="right"/>
              <w:rPr>
                <w:b/>
                <w:bCs/>
                <w:color w:val="000000"/>
                <w:lang w:eastAsia="nl-NL"/>
              </w:rPr>
            </w:pPr>
            <w:r w:rsidRPr="00E70B8D">
              <w:rPr>
                <w:rFonts w:eastAsia="Calibri"/>
                <w:b/>
                <w:bCs/>
                <w:color w:val="000000"/>
                <w:lang w:eastAsia="nl-NL"/>
              </w:rPr>
              <w:t>1</w:t>
            </w:r>
            <w:r>
              <w:rPr>
                <w:rFonts w:eastAsia="Calibri"/>
                <w:b/>
                <w:bCs/>
                <w:color w:val="000000"/>
                <w:lang w:eastAsia="nl-NL"/>
              </w:rPr>
              <w:t>2.5</w:t>
            </w:r>
            <w:r w:rsidRPr="00E70B8D">
              <w:rPr>
                <w:rFonts w:eastAsia="Calibri"/>
                <w:b/>
                <w:bCs/>
                <w:color w:val="000000"/>
                <w:lang w:eastAsia="nl-NL"/>
              </w:rPr>
              <w:t>05</w:t>
            </w:r>
            <w:r w:rsidRPr="00670990">
              <w:rPr>
                <w:rFonts w:eastAsia="Calibri"/>
                <w:b/>
                <w:bCs/>
                <w:color w:val="000000"/>
                <w:lang w:eastAsia="nl-NL"/>
              </w:rPr>
              <w:t> </w:t>
            </w:r>
          </w:p>
        </w:tc>
        <w:tc>
          <w:tcPr>
            <w:tcW w:w="1140" w:type="dxa"/>
            <w:tcBorders>
              <w:top w:val="nil"/>
              <w:left w:val="nil"/>
              <w:bottom w:val="nil"/>
              <w:right w:val="nil"/>
            </w:tcBorders>
            <w:shd w:val="clear" w:color="000000" w:fill="C0C0C0"/>
            <w:vAlign w:val="center"/>
            <w:hideMark/>
          </w:tcPr>
          <w:p w14:paraId="21868022" w14:textId="77777777" w:rsidR="001D65FD" w:rsidRPr="00670990" w:rsidRDefault="001D65FD" w:rsidP="008E0702">
            <w:pPr>
              <w:spacing w:after="0" w:line="240" w:lineRule="auto"/>
              <w:jc w:val="right"/>
              <w:rPr>
                <w:b/>
                <w:bCs/>
                <w:color w:val="000000"/>
                <w:lang w:eastAsia="nl-NL"/>
              </w:rPr>
            </w:pPr>
            <w:r w:rsidRPr="00E70B8D">
              <w:rPr>
                <w:rFonts w:eastAsia="Calibri"/>
                <w:b/>
                <w:bCs/>
                <w:color w:val="000000"/>
                <w:lang w:eastAsia="nl-NL"/>
              </w:rPr>
              <w:t>1</w:t>
            </w:r>
            <w:r>
              <w:rPr>
                <w:rFonts w:eastAsia="Calibri"/>
                <w:b/>
                <w:bCs/>
                <w:color w:val="000000"/>
                <w:lang w:eastAsia="nl-NL"/>
              </w:rPr>
              <w:t>3.5</w:t>
            </w:r>
            <w:r w:rsidRPr="00E70B8D">
              <w:rPr>
                <w:rFonts w:eastAsia="Calibri"/>
                <w:b/>
                <w:bCs/>
                <w:color w:val="000000"/>
                <w:lang w:eastAsia="nl-NL"/>
              </w:rPr>
              <w:t>05</w:t>
            </w:r>
            <w:r w:rsidRPr="00670990">
              <w:rPr>
                <w:rFonts w:eastAsia="Calibri"/>
                <w:b/>
                <w:bCs/>
                <w:color w:val="000000"/>
                <w:lang w:eastAsia="nl-NL"/>
              </w:rPr>
              <w:t> </w:t>
            </w:r>
          </w:p>
        </w:tc>
        <w:tc>
          <w:tcPr>
            <w:tcW w:w="1117" w:type="dxa"/>
            <w:tcBorders>
              <w:top w:val="nil"/>
              <w:left w:val="nil"/>
              <w:bottom w:val="nil"/>
              <w:right w:val="nil"/>
            </w:tcBorders>
            <w:shd w:val="clear" w:color="000000" w:fill="C0C0C0"/>
            <w:vAlign w:val="center"/>
            <w:hideMark/>
          </w:tcPr>
          <w:p w14:paraId="3FEE62D5" w14:textId="5D201572" w:rsidR="001D65FD" w:rsidRPr="00670990" w:rsidRDefault="001D65FD" w:rsidP="008E0702">
            <w:pPr>
              <w:spacing w:after="0" w:line="240" w:lineRule="auto"/>
              <w:jc w:val="right"/>
              <w:rPr>
                <w:b/>
                <w:bCs/>
                <w:color w:val="000000"/>
                <w:lang w:eastAsia="nl-NL"/>
              </w:rPr>
            </w:pPr>
            <w:r>
              <w:rPr>
                <w:rFonts w:eastAsia="Calibri"/>
                <w:b/>
                <w:bCs/>
                <w:color w:val="000000"/>
                <w:lang w:eastAsia="nl-NL"/>
              </w:rPr>
              <w:t>12.993</w:t>
            </w:r>
          </w:p>
        </w:tc>
        <w:tc>
          <w:tcPr>
            <w:tcW w:w="1019" w:type="dxa"/>
            <w:tcBorders>
              <w:top w:val="nil"/>
              <w:left w:val="nil"/>
              <w:bottom w:val="nil"/>
              <w:right w:val="nil"/>
            </w:tcBorders>
            <w:shd w:val="clear" w:color="000000" w:fill="C0C0C0"/>
            <w:noWrap/>
            <w:vAlign w:val="center"/>
            <w:hideMark/>
          </w:tcPr>
          <w:p w14:paraId="37525C5F" w14:textId="77777777" w:rsidR="001D65FD" w:rsidRPr="00670990" w:rsidRDefault="001D65FD" w:rsidP="008E0702">
            <w:pPr>
              <w:spacing w:after="0" w:line="240" w:lineRule="auto"/>
              <w:jc w:val="right"/>
              <w:rPr>
                <w:b/>
                <w:bCs/>
                <w:color w:val="000000"/>
                <w:lang w:eastAsia="nl-NL"/>
              </w:rPr>
            </w:pPr>
            <w:r>
              <w:rPr>
                <w:rFonts w:eastAsia="Calibri"/>
                <w:b/>
                <w:bCs/>
                <w:color w:val="000000"/>
                <w:lang w:eastAsia="nl-NL"/>
              </w:rPr>
              <w:t>13.990</w:t>
            </w:r>
          </w:p>
        </w:tc>
      </w:tr>
      <w:tr w:rsidR="001D65FD" w:rsidRPr="00670990" w14:paraId="4561714A" w14:textId="77777777" w:rsidTr="009F7974">
        <w:trPr>
          <w:trHeight w:val="290"/>
        </w:trPr>
        <w:tc>
          <w:tcPr>
            <w:tcW w:w="4400" w:type="dxa"/>
            <w:tcBorders>
              <w:top w:val="nil"/>
              <w:left w:val="nil"/>
              <w:bottom w:val="nil"/>
              <w:right w:val="nil"/>
            </w:tcBorders>
            <w:shd w:val="clear" w:color="000000" w:fill="FFFFFF"/>
            <w:noWrap/>
            <w:vAlign w:val="center"/>
            <w:hideMark/>
          </w:tcPr>
          <w:p w14:paraId="5A21EFFF"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 </w:t>
            </w:r>
          </w:p>
        </w:tc>
        <w:tc>
          <w:tcPr>
            <w:tcW w:w="1140" w:type="dxa"/>
            <w:tcBorders>
              <w:top w:val="nil"/>
              <w:left w:val="nil"/>
              <w:bottom w:val="nil"/>
              <w:right w:val="nil"/>
            </w:tcBorders>
            <w:shd w:val="clear" w:color="000000" w:fill="FFFFFF"/>
            <w:vAlign w:val="center"/>
            <w:hideMark/>
          </w:tcPr>
          <w:p w14:paraId="6300F010" w14:textId="77777777" w:rsidR="001D65FD" w:rsidRPr="00670990" w:rsidRDefault="001D65FD" w:rsidP="008E0702">
            <w:pPr>
              <w:spacing w:after="0" w:line="240" w:lineRule="auto"/>
              <w:jc w:val="right"/>
              <w:rPr>
                <w:b/>
                <w:bCs/>
                <w:color w:val="000000"/>
                <w:lang w:eastAsia="nl-NL"/>
              </w:rPr>
            </w:pPr>
            <w:r w:rsidRPr="00670990">
              <w:rPr>
                <w:rFonts w:eastAsia="Calibri"/>
                <w:b/>
                <w:bCs/>
                <w:color w:val="000000"/>
                <w:lang w:eastAsia="nl-NL"/>
              </w:rPr>
              <w:t> </w:t>
            </w:r>
          </w:p>
        </w:tc>
        <w:tc>
          <w:tcPr>
            <w:tcW w:w="1140" w:type="dxa"/>
            <w:tcBorders>
              <w:top w:val="nil"/>
              <w:left w:val="nil"/>
              <w:bottom w:val="nil"/>
              <w:right w:val="nil"/>
            </w:tcBorders>
            <w:shd w:val="clear" w:color="000000" w:fill="FFFFFF"/>
            <w:vAlign w:val="center"/>
            <w:hideMark/>
          </w:tcPr>
          <w:p w14:paraId="36067B44" w14:textId="77777777" w:rsidR="001D65FD" w:rsidRPr="00670990" w:rsidRDefault="001D65FD" w:rsidP="008E0702">
            <w:pPr>
              <w:spacing w:after="0" w:line="240" w:lineRule="auto"/>
              <w:jc w:val="right"/>
              <w:rPr>
                <w:b/>
                <w:bCs/>
                <w:color w:val="000000"/>
                <w:lang w:eastAsia="nl-NL"/>
              </w:rPr>
            </w:pPr>
            <w:r w:rsidRPr="00670990">
              <w:rPr>
                <w:rFonts w:eastAsia="Calibri"/>
                <w:b/>
                <w:bCs/>
                <w:color w:val="000000"/>
                <w:lang w:eastAsia="nl-NL"/>
              </w:rPr>
              <w:t> </w:t>
            </w:r>
          </w:p>
        </w:tc>
        <w:tc>
          <w:tcPr>
            <w:tcW w:w="1117" w:type="dxa"/>
            <w:tcBorders>
              <w:top w:val="nil"/>
              <w:left w:val="nil"/>
              <w:bottom w:val="nil"/>
              <w:right w:val="nil"/>
            </w:tcBorders>
            <w:shd w:val="clear" w:color="000000" w:fill="FFFFFF"/>
            <w:vAlign w:val="center"/>
            <w:hideMark/>
          </w:tcPr>
          <w:p w14:paraId="31B3B74C" w14:textId="77777777" w:rsidR="001D65FD" w:rsidRPr="00670990" w:rsidRDefault="001D65FD" w:rsidP="008E0702">
            <w:pPr>
              <w:spacing w:after="0" w:line="240" w:lineRule="auto"/>
              <w:rPr>
                <w:b/>
                <w:bCs/>
                <w:color w:val="000000"/>
                <w:lang w:eastAsia="nl-NL"/>
              </w:rPr>
            </w:pPr>
            <w:r w:rsidRPr="00670990">
              <w:rPr>
                <w:rFonts w:eastAsia="Calibri"/>
                <w:b/>
                <w:bCs/>
                <w:color w:val="000000"/>
                <w:lang w:eastAsia="nl-NL"/>
              </w:rPr>
              <w:t> </w:t>
            </w:r>
          </w:p>
        </w:tc>
        <w:tc>
          <w:tcPr>
            <w:tcW w:w="1019" w:type="dxa"/>
            <w:tcBorders>
              <w:top w:val="nil"/>
              <w:left w:val="nil"/>
              <w:bottom w:val="nil"/>
              <w:right w:val="nil"/>
            </w:tcBorders>
            <w:shd w:val="clear" w:color="000000" w:fill="FFFFFF"/>
            <w:noWrap/>
            <w:vAlign w:val="center"/>
            <w:hideMark/>
          </w:tcPr>
          <w:p w14:paraId="568B9F0C" w14:textId="77777777" w:rsidR="001D65FD" w:rsidRPr="00670990" w:rsidRDefault="001D65FD" w:rsidP="008E0702">
            <w:pPr>
              <w:spacing w:after="0" w:line="240" w:lineRule="auto"/>
              <w:rPr>
                <w:b/>
                <w:bCs/>
                <w:color w:val="000000"/>
                <w:lang w:eastAsia="nl-NL"/>
              </w:rPr>
            </w:pPr>
            <w:r w:rsidRPr="00670990">
              <w:rPr>
                <w:rFonts w:eastAsia="Calibri"/>
                <w:b/>
                <w:bCs/>
                <w:color w:val="000000"/>
                <w:lang w:eastAsia="nl-NL"/>
              </w:rPr>
              <w:t> </w:t>
            </w:r>
          </w:p>
        </w:tc>
      </w:tr>
      <w:tr w:rsidR="001D65FD" w:rsidRPr="00670990" w14:paraId="500FCEE8" w14:textId="77777777" w:rsidTr="009F7974">
        <w:trPr>
          <w:trHeight w:val="330"/>
        </w:trPr>
        <w:tc>
          <w:tcPr>
            <w:tcW w:w="4400" w:type="dxa"/>
            <w:tcBorders>
              <w:top w:val="nil"/>
              <w:left w:val="nil"/>
              <w:bottom w:val="nil"/>
              <w:right w:val="nil"/>
            </w:tcBorders>
            <w:shd w:val="clear" w:color="000000" w:fill="0070C0"/>
            <w:noWrap/>
            <w:vAlign w:val="center"/>
            <w:hideMark/>
          </w:tcPr>
          <w:p w14:paraId="46440D3B" w14:textId="77777777" w:rsidR="001D65FD" w:rsidRPr="00670990" w:rsidRDefault="001D65FD" w:rsidP="008E0702">
            <w:pPr>
              <w:spacing w:after="0" w:line="240" w:lineRule="auto"/>
              <w:rPr>
                <w:b/>
                <w:bCs/>
                <w:color w:val="FFFFFF"/>
                <w:sz w:val="26"/>
                <w:szCs w:val="26"/>
                <w:lang w:eastAsia="nl-NL"/>
              </w:rPr>
            </w:pPr>
            <w:r w:rsidRPr="00670990">
              <w:rPr>
                <w:rFonts w:eastAsia="Calibri"/>
                <w:b/>
                <w:bCs/>
                <w:color w:val="FFFFFF"/>
                <w:sz w:val="26"/>
                <w:szCs w:val="26"/>
                <w:lang w:eastAsia="nl-NL"/>
              </w:rPr>
              <w:t>Baten en Lasten</w:t>
            </w:r>
          </w:p>
        </w:tc>
        <w:tc>
          <w:tcPr>
            <w:tcW w:w="1140" w:type="dxa"/>
            <w:tcBorders>
              <w:top w:val="nil"/>
              <w:left w:val="nil"/>
              <w:bottom w:val="nil"/>
              <w:right w:val="nil"/>
            </w:tcBorders>
            <w:shd w:val="clear" w:color="000000" w:fill="0070C0"/>
            <w:vAlign w:val="center"/>
            <w:hideMark/>
          </w:tcPr>
          <w:p w14:paraId="3BBC791C"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w:t>
            </w:r>
            <w:r>
              <w:rPr>
                <w:rFonts w:eastAsia="Calibri"/>
                <w:b/>
                <w:bCs/>
                <w:color w:val="FFFFFF"/>
                <w:sz w:val="26"/>
                <w:szCs w:val="26"/>
                <w:lang w:eastAsia="nl-NL"/>
              </w:rPr>
              <w:t>2</w:t>
            </w:r>
          </w:p>
        </w:tc>
        <w:tc>
          <w:tcPr>
            <w:tcW w:w="1140" w:type="dxa"/>
            <w:tcBorders>
              <w:top w:val="nil"/>
              <w:left w:val="nil"/>
              <w:bottom w:val="nil"/>
              <w:right w:val="nil"/>
            </w:tcBorders>
            <w:shd w:val="clear" w:color="000000" w:fill="0070C0"/>
            <w:vAlign w:val="center"/>
            <w:hideMark/>
          </w:tcPr>
          <w:p w14:paraId="487EF77F"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w:t>
            </w:r>
            <w:r>
              <w:rPr>
                <w:rFonts w:eastAsia="Calibri"/>
                <w:b/>
                <w:bCs/>
                <w:color w:val="FFFFFF"/>
                <w:sz w:val="26"/>
                <w:szCs w:val="26"/>
                <w:lang w:eastAsia="nl-NL"/>
              </w:rPr>
              <w:t>1</w:t>
            </w:r>
          </w:p>
        </w:tc>
        <w:tc>
          <w:tcPr>
            <w:tcW w:w="1117" w:type="dxa"/>
            <w:tcBorders>
              <w:top w:val="nil"/>
              <w:left w:val="nil"/>
              <w:bottom w:val="nil"/>
              <w:right w:val="nil"/>
            </w:tcBorders>
            <w:shd w:val="clear" w:color="000000" w:fill="0070C0"/>
            <w:vAlign w:val="center"/>
            <w:hideMark/>
          </w:tcPr>
          <w:p w14:paraId="49E99230"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w:t>
            </w:r>
            <w:r>
              <w:rPr>
                <w:rFonts w:eastAsia="Calibri"/>
                <w:b/>
                <w:bCs/>
                <w:color w:val="FFFFFF"/>
                <w:sz w:val="26"/>
                <w:szCs w:val="26"/>
                <w:lang w:eastAsia="nl-NL"/>
              </w:rPr>
              <w:t>1</w:t>
            </w:r>
          </w:p>
        </w:tc>
        <w:tc>
          <w:tcPr>
            <w:tcW w:w="1019" w:type="dxa"/>
            <w:tcBorders>
              <w:top w:val="nil"/>
              <w:left w:val="nil"/>
              <w:bottom w:val="nil"/>
              <w:right w:val="nil"/>
            </w:tcBorders>
            <w:shd w:val="clear" w:color="000000" w:fill="0070C0"/>
            <w:noWrap/>
            <w:vAlign w:val="center"/>
            <w:hideMark/>
          </w:tcPr>
          <w:p w14:paraId="209A071E" w14:textId="77777777" w:rsidR="001D65FD" w:rsidRPr="00670990" w:rsidRDefault="001D65FD" w:rsidP="008E0702">
            <w:pPr>
              <w:spacing w:after="0" w:line="240" w:lineRule="auto"/>
              <w:jc w:val="right"/>
              <w:rPr>
                <w:b/>
                <w:bCs/>
                <w:color w:val="FFFFFF"/>
                <w:sz w:val="26"/>
                <w:szCs w:val="26"/>
                <w:lang w:eastAsia="nl-NL"/>
              </w:rPr>
            </w:pPr>
            <w:r w:rsidRPr="00670990">
              <w:rPr>
                <w:rFonts w:eastAsia="Calibri"/>
                <w:b/>
                <w:bCs/>
                <w:color w:val="FFFFFF"/>
                <w:sz w:val="26"/>
                <w:szCs w:val="26"/>
                <w:lang w:eastAsia="nl-NL"/>
              </w:rPr>
              <w:t>2020</w:t>
            </w:r>
          </w:p>
        </w:tc>
      </w:tr>
      <w:tr w:rsidR="001D65FD" w:rsidRPr="00670990" w14:paraId="2B122AC4" w14:textId="77777777" w:rsidTr="009F7974">
        <w:trPr>
          <w:trHeight w:val="290"/>
        </w:trPr>
        <w:tc>
          <w:tcPr>
            <w:tcW w:w="4400" w:type="dxa"/>
            <w:tcBorders>
              <w:top w:val="nil"/>
              <w:left w:val="nil"/>
              <w:bottom w:val="nil"/>
              <w:right w:val="nil"/>
            </w:tcBorders>
            <w:shd w:val="clear" w:color="000000" w:fill="C0C0C0"/>
            <w:noWrap/>
            <w:vAlign w:val="center"/>
            <w:hideMark/>
          </w:tcPr>
          <w:p w14:paraId="09817F4A" w14:textId="77777777" w:rsidR="001D65FD" w:rsidRPr="00670990" w:rsidRDefault="001D65FD" w:rsidP="008E0702">
            <w:pPr>
              <w:spacing w:after="0" w:line="240" w:lineRule="auto"/>
              <w:rPr>
                <w:b/>
                <w:bCs/>
                <w:color w:val="000000"/>
                <w:lang w:eastAsia="nl-NL"/>
              </w:rPr>
            </w:pPr>
            <w:r w:rsidRPr="00670990">
              <w:rPr>
                <w:rFonts w:eastAsia="Calibri"/>
                <w:b/>
                <w:bCs/>
                <w:color w:val="000000"/>
                <w:lang w:eastAsia="nl-NL"/>
              </w:rPr>
              <w:t>LASTEN</w:t>
            </w:r>
          </w:p>
        </w:tc>
        <w:tc>
          <w:tcPr>
            <w:tcW w:w="1140" w:type="dxa"/>
            <w:tcBorders>
              <w:top w:val="nil"/>
              <w:left w:val="nil"/>
              <w:bottom w:val="nil"/>
              <w:right w:val="nil"/>
            </w:tcBorders>
            <w:shd w:val="clear" w:color="000000" w:fill="C0C0C0"/>
            <w:vAlign w:val="center"/>
            <w:hideMark/>
          </w:tcPr>
          <w:p w14:paraId="47FCE7AA" w14:textId="77777777" w:rsidR="001D65FD" w:rsidRPr="00670990" w:rsidRDefault="001D65FD" w:rsidP="008E0702">
            <w:pPr>
              <w:spacing w:after="0" w:line="240" w:lineRule="auto"/>
              <w:jc w:val="right"/>
              <w:rPr>
                <w:color w:val="000000"/>
                <w:lang w:eastAsia="nl-NL"/>
              </w:rPr>
            </w:pPr>
            <w:r w:rsidRPr="00670990">
              <w:rPr>
                <w:rFonts w:eastAsia="Calibri"/>
                <w:color w:val="000000"/>
                <w:lang w:eastAsia="nl-NL"/>
              </w:rPr>
              <w:t> </w:t>
            </w:r>
          </w:p>
        </w:tc>
        <w:tc>
          <w:tcPr>
            <w:tcW w:w="1140" w:type="dxa"/>
            <w:tcBorders>
              <w:top w:val="nil"/>
              <w:left w:val="nil"/>
              <w:bottom w:val="nil"/>
              <w:right w:val="nil"/>
            </w:tcBorders>
            <w:shd w:val="clear" w:color="000000" w:fill="C0C0C0"/>
            <w:vAlign w:val="center"/>
            <w:hideMark/>
          </w:tcPr>
          <w:p w14:paraId="4C503DEC" w14:textId="77777777" w:rsidR="001D65FD" w:rsidRPr="00670990" w:rsidRDefault="001D65FD" w:rsidP="008E0702">
            <w:pPr>
              <w:spacing w:after="0" w:line="240" w:lineRule="auto"/>
              <w:jc w:val="right"/>
              <w:rPr>
                <w:color w:val="000000"/>
                <w:lang w:eastAsia="nl-NL"/>
              </w:rPr>
            </w:pPr>
            <w:r w:rsidRPr="00670990">
              <w:rPr>
                <w:rFonts w:eastAsia="Calibri"/>
                <w:color w:val="000000"/>
                <w:lang w:eastAsia="nl-NL"/>
              </w:rPr>
              <w:t> </w:t>
            </w:r>
          </w:p>
        </w:tc>
        <w:tc>
          <w:tcPr>
            <w:tcW w:w="1117" w:type="dxa"/>
            <w:tcBorders>
              <w:top w:val="nil"/>
              <w:left w:val="nil"/>
              <w:bottom w:val="nil"/>
              <w:right w:val="nil"/>
            </w:tcBorders>
            <w:shd w:val="clear" w:color="000000" w:fill="C0C0C0"/>
            <w:vAlign w:val="center"/>
            <w:hideMark/>
          </w:tcPr>
          <w:p w14:paraId="3D64666B"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 </w:t>
            </w:r>
          </w:p>
        </w:tc>
        <w:tc>
          <w:tcPr>
            <w:tcW w:w="1019" w:type="dxa"/>
            <w:tcBorders>
              <w:top w:val="nil"/>
              <w:left w:val="nil"/>
              <w:bottom w:val="nil"/>
              <w:right w:val="nil"/>
            </w:tcBorders>
            <w:shd w:val="clear" w:color="000000" w:fill="C0C0C0"/>
            <w:noWrap/>
            <w:vAlign w:val="center"/>
            <w:hideMark/>
          </w:tcPr>
          <w:p w14:paraId="4FB9EEFC"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 </w:t>
            </w:r>
          </w:p>
        </w:tc>
      </w:tr>
      <w:tr w:rsidR="001D65FD" w:rsidRPr="00670990" w14:paraId="0B5CDD4F" w14:textId="77777777" w:rsidTr="009F7974">
        <w:trPr>
          <w:trHeight w:val="290"/>
        </w:trPr>
        <w:tc>
          <w:tcPr>
            <w:tcW w:w="4400" w:type="dxa"/>
            <w:tcBorders>
              <w:top w:val="nil"/>
              <w:left w:val="nil"/>
              <w:bottom w:val="nil"/>
              <w:right w:val="nil"/>
            </w:tcBorders>
            <w:shd w:val="clear" w:color="auto" w:fill="auto"/>
            <w:noWrap/>
            <w:vAlign w:val="center"/>
            <w:hideMark/>
          </w:tcPr>
          <w:p w14:paraId="72FF6649" w14:textId="77777777" w:rsidR="001D65FD" w:rsidRPr="00670990" w:rsidRDefault="001D65FD" w:rsidP="008E0702">
            <w:pPr>
              <w:spacing w:after="0" w:line="240" w:lineRule="auto"/>
              <w:rPr>
                <w:color w:val="000000"/>
                <w:u w:val="single"/>
                <w:lang w:eastAsia="nl-NL"/>
              </w:rPr>
            </w:pPr>
            <w:r w:rsidRPr="00670990">
              <w:rPr>
                <w:rFonts w:eastAsia="Calibri"/>
                <w:color w:val="000000"/>
                <w:u w:val="single"/>
                <w:lang w:eastAsia="nl-NL"/>
              </w:rPr>
              <w:t>Besteed aan doelstelling</w:t>
            </w:r>
          </w:p>
        </w:tc>
        <w:tc>
          <w:tcPr>
            <w:tcW w:w="1140" w:type="dxa"/>
            <w:tcBorders>
              <w:top w:val="nil"/>
              <w:left w:val="nil"/>
              <w:bottom w:val="nil"/>
              <w:right w:val="nil"/>
            </w:tcBorders>
            <w:shd w:val="clear" w:color="auto" w:fill="auto"/>
            <w:vAlign w:val="center"/>
            <w:hideMark/>
          </w:tcPr>
          <w:p w14:paraId="4B03EA7E" w14:textId="77777777" w:rsidR="001D65FD" w:rsidRPr="00670990" w:rsidRDefault="001D65FD" w:rsidP="008E0702">
            <w:pPr>
              <w:spacing w:after="0" w:line="240" w:lineRule="auto"/>
              <w:jc w:val="right"/>
              <w:rPr>
                <w:color w:val="000000"/>
                <w:u w:val="single"/>
                <w:lang w:eastAsia="nl-NL"/>
              </w:rPr>
            </w:pPr>
          </w:p>
        </w:tc>
        <w:tc>
          <w:tcPr>
            <w:tcW w:w="1140" w:type="dxa"/>
            <w:tcBorders>
              <w:top w:val="nil"/>
              <w:left w:val="nil"/>
              <w:bottom w:val="nil"/>
              <w:right w:val="nil"/>
            </w:tcBorders>
            <w:shd w:val="clear" w:color="auto" w:fill="auto"/>
            <w:vAlign w:val="center"/>
            <w:hideMark/>
          </w:tcPr>
          <w:p w14:paraId="7047B3DF" w14:textId="77777777" w:rsidR="001D65FD" w:rsidRPr="00670990" w:rsidRDefault="001D65FD" w:rsidP="008E0702">
            <w:pPr>
              <w:spacing w:after="0" w:line="240" w:lineRule="auto"/>
              <w:jc w:val="right"/>
              <w:rPr>
                <w:lang w:eastAsia="nl-NL"/>
              </w:rPr>
            </w:pPr>
          </w:p>
        </w:tc>
        <w:tc>
          <w:tcPr>
            <w:tcW w:w="1117" w:type="dxa"/>
            <w:tcBorders>
              <w:top w:val="nil"/>
              <w:left w:val="nil"/>
              <w:bottom w:val="nil"/>
              <w:right w:val="nil"/>
            </w:tcBorders>
            <w:shd w:val="clear" w:color="auto" w:fill="auto"/>
            <w:vAlign w:val="center"/>
            <w:hideMark/>
          </w:tcPr>
          <w:p w14:paraId="09CC5286" w14:textId="77777777" w:rsidR="001D65FD" w:rsidRPr="00670990" w:rsidRDefault="001D65FD" w:rsidP="008E0702">
            <w:pPr>
              <w:spacing w:after="0" w:line="240" w:lineRule="auto"/>
              <w:jc w:val="center"/>
              <w:rPr>
                <w:lang w:eastAsia="nl-NL"/>
              </w:rPr>
            </w:pPr>
          </w:p>
        </w:tc>
        <w:tc>
          <w:tcPr>
            <w:tcW w:w="1019" w:type="dxa"/>
            <w:tcBorders>
              <w:top w:val="nil"/>
              <w:left w:val="nil"/>
              <w:bottom w:val="nil"/>
              <w:right w:val="nil"/>
            </w:tcBorders>
            <w:shd w:val="clear" w:color="auto" w:fill="auto"/>
            <w:noWrap/>
            <w:vAlign w:val="center"/>
            <w:hideMark/>
          </w:tcPr>
          <w:p w14:paraId="7E86905B" w14:textId="77777777" w:rsidR="001D65FD" w:rsidRPr="00670990" w:rsidRDefault="001D65FD" w:rsidP="008E0702">
            <w:pPr>
              <w:spacing w:after="0" w:line="240" w:lineRule="auto"/>
              <w:rPr>
                <w:lang w:eastAsia="nl-NL"/>
              </w:rPr>
            </w:pPr>
          </w:p>
        </w:tc>
      </w:tr>
      <w:tr w:rsidR="001D65FD" w:rsidRPr="00670990" w14:paraId="33AF3C3D" w14:textId="77777777" w:rsidTr="009F7974">
        <w:trPr>
          <w:trHeight w:val="290"/>
        </w:trPr>
        <w:tc>
          <w:tcPr>
            <w:tcW w:w="4400" w:type="dxa"/>
            <w:tcBorders>
              <w:top w:val="nil"/>
              <w:left w:val="nil"/>
              <w:bottom w:val="nil"/>
              <w:right w:val="nil"/>
            </w:tcBorders>
            <w:shd w:val="clear" w:color="auto" w:fill="auto"/>
            <w:noWrap/>
            <w:vAlign w:val="center"/>
            <w:hideMark/>
          </w:tcPr>
          <w:p w14:paraId="04A2E90F"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Projecten</w:t>
            </w:r>
          </w:p>
        </w:tc>
        <w:tc>
          <w:tcPr>
            <w:tcW w:w="1140" w:type="dxa"/>
            <w:tcBorders>
              <w:top w:val="nil"/>
              <w:left w:val="nil"/>
              <w:bottom w:val="nil"/>
              <w:right w:val="nil"/>
            </w:tcBorders>
            <w:shd w:val="clear" w:color="auto" w:fill="auto"/>
            <w:vAlign w:val="center"/>
            <w:hideMark/>
          </w:tcPr>
          <w:p w14:paraId="78D39141" w14:textId="77777777" w:rsidR="001D65FD" w:rsidRPr="00670990" w:rsidRDefault="001D65FD" w:rsidP="008E0702">
            <w:pPr>
              <w:spacing w:after="0" w:line="240" w:lineRule="auto"/>
              <w:jc w:val="right"/>
              <w:rPr>
                <w:color w:val="000000"/>
                <w:lang w:eastAsia="nl-NL"/>
              </w:rPr>
            </w:pPr>
            <w:r w:rsidRPr="00E70B8D">
              <w:rPr>
                <w:color w:val="000000"/>
                <w:lang w:eastAsia="nl-NL"/>
              </w:rPr>
              <w:t>1</w:t>
            </w:r>
            <w:r>
              <w:rPr>
                <w:color w:val="000000"/>
                <w:lang w:eastAsia="nl-NL"/>
              </w:rPr>
              <w:t>2</w:t>
            </w:r>
            <w:r w:rsidRPr="00E70B8D">
              <w:rPr>
                <w:color w:val="000000"/>
                <w:lang w:eastAsia="nl-NL"/>
              </w:rPr>
              <w:t>.000</w:t>
            </w:r>
          </w:p>
        </w:tc>
        <w:tc>
          <w:tcPr>
            <w:tcW w:w="1140" w:type="dxa"/>
            <w:tcBorders>
              <w:top w:val="nil"/>
              <w:left w:val="nil"/>
              <w:bottom w:val="nil"/>
              <w:right w:val="nil"/>
            </w:tcBorders>
            <w:shd w:val="clear" w:color="auto" w:fill="auto"/>
            <w:vAlign w:val="center"/>
            <w:hideMark/>
          </w:tcPr>
          <w:p w14:paraId="67785C47" w14:textId="77777777" w:rsidR="001D65FD" w:rsidRPr="00670990" w:rsidRDefault="001D65FD" w:rsidP="008E0702">
            <w:pPr>
              <w:spacing w:after="0" w:line="240" w:lineRule="auto"/>
              <w:jc w:val="right"/>
              <w:rPr>
                <w:color w:val="000000"/>
                <w:lang w:eastAsia="nl-NL"/>
              </w:rPr>
            </w:pPr>
            <w:r w:rsidRPr="00E70B8D">
              <w:rPr>
                <w:color w:val="000000"/>
                <w:lang w:eastAsia="nl-NL"/>
              </w:rPr>
              <w:t>1</w:t>
            </w:r>
            <w:r>
              <w:rPr>
                <w:color w:val="000000"/>
                <w:lang w:eastAsia="nl-NL"/>
              </w:rPr>
              <w:t>2</w:t>
            </w:r>
            <w:r w:rsidRPr="00E70B8D">
              <w:rPr>
                <w:color w:val="000000"/>
                <w:lang w:eastAsia="nl-NL"/>
              </w:rPr>
              <w:t>.000</w:t>
            </w:r>
          </w:p>
        </w:tc>
        <w:tc>
          <w:tcPr>
            <w:tcW w:w="1117" w:type="dxa"/>
            <w:tcBorders>
              <w:top w:val="nil"/>
              <w:left w:val="nil"/>
              <w:bottom w:val="nil"/>
              <w:right w:val="nil"/>
            </w:tcBorders>
            <w:shd w:val="clear" w:color="auto" w:fill="auto"/>
            <w:vAlign w:val="center"/>
            <w:hideMark/>
          </w:tcPr>
          <w:p w14:paraId="0F78FEC4" w14:textId="77777777" w:rsidR="001D65FD" w:rsidRPr="00670990" w:rsidRDefault="001D65FD" w:rsidP="008E0702">
            <w:pPr>
              <w:spacing w:after="0" w:line="240" w:lineRule="auto"/>
              <w:jc w:val="right"/>
              <w:rPr>
                <w:color w:val="000000"/>
                <w:lang w:eastAsia="nl-NL"/>
              </w:rPr>
            </w:pPr>
            <w:r>
              <w:rPr>
                <w:color w:val="000000"/>
                <w:lang w:eastAsia="nl-NL"/>
              </w:rPr>
              <w:t>14.441</w:t>
            </w:r>
          </w:p>
        </w:tc>
        <w:tc>
          <w:tcPr>
            <w:tcW w:w="1019" w:type="dxa"/>
            <w:tcBorders>
              <w:top w:val="nil"/>
              <w:left w:val="nil"/>
              <w:bottom w:val="nil"/>
              <w:right w:val="nil"/>
            </w:tcBorders>
            <w:shd w:val="clear" w:color="auto" w:fill="auto"/>
            <w:noWrap/>
            <w:vAlign w:val="center"/>
            <w:hideMark/>
          </w:tcPr>
          <w:p w14:paraId="2FD2590E" w14:textId="77777777" w:rsidR="001D65FD" w:rsidRPr="00670990" w:rsidRDefault="001D65FD" w:rsidP="008E0702">
            <w:pPr>
              <w:spacing w:after="0" w:line="240" w:lineRule="auto"/>
              <w:jc w:val="right"/>
              <w:rPr>
                <w:color w:val="000000"/>
                <w:lang w:eastAsia="nl-NL"/>
              </w:rPr>
            </w:pPr>
            <w:r w:rsidRPr="00E70B8D">
              <w:rPr>
                <w:color w:val="000000"/>
                <w:lang w:eastAsia="nl-NL"/>
              </w:rPr>
              <w:t>8.443</w:t>
            </w:r>
          </w:p>
        </w:tc>
      </w:tr>
      <w:tr w:rsidR="001D65FD" w:rsidRPr="00670990" w14:paraId="5BDD8671" w14:textId="77777777" w:rsidTr="009F7974">
        <w:trPr>
          <w:trHeight w:val="290"/>
        </w:trPr>
        <w:tc>
          <w:tcPr>
            <w:tcW w:w="4400" w:type="dxa"/>
            <w:tcBorders>
              <w:top w:val="nil"/>
              <w:left w:val="nil"/>
              <w:bottom w:val="nil"/>
              <w:right w:val="nil"/>
            </w:tcBorders>
            <w:shd w:val="clear" w:color="auto" w:fill="auto"/>
            <w:noWrap/>
            <w:vAlign w:val="center"/>
            <w:hideMark/>
          </w:tcPr>
          <w:p w14:paraId="64A6B4F1"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Onvoorziene kosten</w:t>
            </w:r>
          </w:p>
        </w:tc>
        <w:tc>
          <w:tcPr>
            <w:tcW w:w="1140" w:type="dxa"/>
            <w:tcBorders>
              <w:top w:val="nil"/>
              <w:left w:val="nil"/>
              <w:bottom w:val="nil"/>
              <w:right w:val="nil"/>
            </w:tcBorders>
            <w:shd w:val="clear" w:color="auto" w:fill="auto"/>
            <w:vAlign w:val="center"/>
            <w:hideMark/>
          </w:tcPr>
          <w:p w14:paraId="6A787803" w14:textId="77777777" w:rsidR="001D65FD" w:rsidRPr="00670990" w:rsidRDefault="001D65FD" w:rsidP="008E0702">
            <w:pPr>
              <w:spacing w:after="0" w:line="240" w:lineRule="auto"/>
              <w:jc w:val="right"/>
              <w:rPr>
                <w:color w:val="000000"/>
                <w:lang w:eastAsia="nl-NL"/>
              </w:rPr>
            </w:pPr>
            <w:r w:rsidRPr="00E70B8D">
              <w:rPr>
                <w:color w:val="000000"/>
                <w:lang w:eastAsia="nl-NL"/>
              </w:rPr>
              <w:t>1.000</w:t>
            </w:r>
          </w:p>
        </w:tc>
        <w:tc>
          <w:tcPr>
            <w:tcW w:w="1140" w:type="dxa"/>
            <w:tcBorders>
              <w:top w:val="nil"/>
              <w:left w:val="nil"/>
              <w:bottom w:val="nil"/>
              <w:right w:val="nil"/>
            </w:tcBorders>
            <w:shd w:val="clear" w:color="auto" w:fill="auto"/>
            <w:vAlign w:val="center"/>
            <w:hideMark/>
          </w:tcPr>
          <w:p w14:paraId="2AA0EB99" w14:textId="77777777" w:rsidR="001D65FD" w:rsidRPr="00670990" w:rsidRDefault="001D65FD" w:rsidP="008E0702">
            <w:pPr>
              <w:spacing w:after="0" w:line="240" w:lineRule="auto"/>
              <w:jc w:val="right"/>
              <w:rPr>
                <w:color w:val="000000"/>
                <w:lang w:eastAsia="nl-NL"/>
              </w:rPr>
            </w:pPr>
            <w:r w:rsidRPr="00E70B8D">
              <w:rPr>
                <w:color w:val="000000"/>
                <w:lang w:eastAsia="nl-NL"/>
              </w:rPr>
              <w:t>1.000</w:t>
            </w:r>
          </w:p>
        </w:tc>
        <w:tc>
          <w:tcPr>
            <w:tcW w:w="1117" w:type="dxa"/>
            <w:tcBorders>
              <w:top w:val="nil"/>
              <w:left w:val="nil"/>
              <w:bottom w:val="nil"/>
              <w:right w:val="nil"/>
            </w:tcBorders>
            <w:shd w:val="clear" w:color="auto" w:fill="auto"/>
            <w:vAlign w:val="center"/>
            <w:hideMark/>
          </w:tcPr>
          <w:p w14:paraId="7A7B249F" w14:textId="77777777" w:rsidR="001D65FD" w:rsidRPr="00670990" w:rsidRDefault="001D65FD" w:rsidP="008E0702">
            <w:pPr>
              <w:spacing w:after="0" w:line="240" w:lineRule="auto"/>
              <w:jc w:val="right"/>
              <w:rPr>
                <w:color w:val="000000"/>
                <w:lang w:eastAsia="nl-NL"/>
              </w:rPr>
            </w:pPr>
          </w:p>
        </w:tc>
        <w:tc>
          <w:tcPr>
            <w:tcW w:w="1019" w:type="dxa"/>
            <w:tcBorders>
              <w:top w:val="nil"/>
              <w:left w:val="nil"/>
              <w:bottom w:val="nil"/>
              <w:right w:val="nil"/>
            </w:tcBorders>
            <w:shd w:val="clear" w:color="auto" w:fill="auto"/>
            <w:noWrap/>
            <w:vAlign w:val="center"/>
            <w:hideMark/>
          </w:tcPr>
          <w:p w14:paraId="6138D202" w14:textId="77777777" w:rsidR="001D65FD" w:rsidRPr="00670990" w:rsidRDefault="001D65FD" w:rsidP="008E0702">
            <w:pPr>
              <w:spacing w:after="0" w:line="240" w:lineRule="auto"/>
              <w:jc w:val="right"/>
              <w:rPr>
                <w:color w:val="000000"/>
                <w:lang w:eastAsia="nl-NL"/>
              </w:rPr>
            </w:pPr>
          </w:p>
        </w:tc>
      </w:tr>
      <w:tr w:rsidR="001D65FD" w:rsidRPr="00670990" w14:paraId="7AEBE360" w14:textId="77777777" w:rsidTr="009F7974">
        <w:trPr>
          <w:trHeight w:val="290"/>
        </w:trPr>
        <w:tc>
          <w:tcPr>
            <w:tcW w:w="4400" w:type="dxa"/>
            <w:tcBorders>
              <w:top w:val="nil"/>
              <w:left w:val="nil"/>
              <w:bottom w:val="nil"/>
              <w:right w:val="nil"/>
            </w:tcBorders>
            <w:shd w:val="clear" w:color="auto" w:fill="auto"/>
            <w:noWrap/>
            <w:vAlign w:val="center"/>
            <w:hideMark/>
          </w:tcPr>
          <w:p w14:paraId="5C7B9695" w14:textId="77777777" w:rsidR="001D65FD" w:rsidRPr="00670990" w:rsidRDefault="001D65FD" w:rsidP="008E0702">
            <w:pPr>
              <w:spacing w:after="0" w:line="240" w:lineRule="auto"/>
              <w:rPr>
                <w:color w:val="000000"/>
                <w:u w:val="single"/>
                <w:lang w:eastAsia="nl-NL"/>
              </w:rPr>
            </w:pPr>
            <w:r w:rsidRPr="00670990">
              <w:rPr>
                <w:rFonts w:eastAsia="Calibri"/>
                <w:color w:val="000000"/>
                <w:u w:val="single"/>
                <w:lang w:eastAsia="nl-NL"/>
              </w:rPr>
              <w:t>Besteed aan werving van baten en promotie</w:t>
            </w:r>
          </w:p>
        </w:tc>
        <w:tc>
          <w:tcPr>
            <w:tcW w:w="1140" w:type="dxa"/>
            <w:tcBorders>
              <w:top w:val="nil"/>
              <w:left w:val="nil"/>
              <w:bottom w:val="nil"/>
              <w:right w:val="nil"/>
            </w:tcBorders>
            <w:shd w:val="clear" w:color="auto" w:fill="auto"/>
            <w:vAlign w:val="center"/>
            <w:hideMark/>
          </w:tcPr>
          <w:p w14:paraId="0C4CC3CC" w14:textId="77777777" w:rsidR="001D65FD" w:rsidRPr="00670990" w:rsidRDefault="001D65FD" w:rsidP="008E0702">
            <w:pPr>
              <w:spacing w:after="0" w:line="240" w:lineRule="auto"/>
              <w:jc w:val="right"/>
              <w:rPr>
                <w:color w:val="000000"/>
                <w:u w:val="single"/>
                <w:lang w:eastAsia="nl-NL"/>
              </w:rPr>
            </w:pPr>
          </w:p>
        </w:tc>
        <w:tc>
          <w:tcPr>
            <w:tcW w:w="1140" w:type="dxa"/>
            <w:tcBorders>
              <w:top w:val="nil"/>
              <w:left w:val="nil"/>
              <w:bottom w:val="nil"/>
              <w:right w:val="nil"/>
            </w:tcBorders>
            <w:shd w:val="clear" w:color="auto" w:fill="auto"/>
            <w:vAlign w:val="center"/>
            <w:hideMark/>
          </w:tcPr>
          <w:p w14:paraId="780031A3" w14:textId="77777777" w:rsidR="001D65FD" w:rsidRPr="00670990" w:rsidRDefault="001D65FD" w:rsidP="008E0702">
            <w:pPr>
              <w:spacing w:after="0" w:line="240" w:lineRule="auto"/>
              <w:jc w:val="right"/>
              <w:rPr>
                <w:lang w:eastAsia="nl-NL"/>
              </w:rPr>
            </w:pPr>
          </w:p>
        </w:tc>
        <w:tc>
          <w:tcPr>
            <w:tcW w:w="1117" w:type="dxa"/>
            <w:tcBorders>
              <w:top w:val="nil"/>
              <w:left w:val="nil"/>
              <w:bottom w:val="nil"/>
              <w:right w:val="nil"/>
            </w:tcBorders>
            <w:shd w:val="clear" w:color="auto" w:fill="auto"/>
            <w:vAlign w:val="center"/>
            <w:hideMark/>
          </w:tcPr>
          <w:p w14:paraId="3A7D33D3" w14:textId="77777777" w:rsidR="001D65FD" w:rsidRPr="00670990" w:rsidRDefault="001D65FD" w:rsidP="008E0702">
            <w:pPr>
              <w:spacing w:after="0" w:line="240" w:lineRule="auto"/>
              <w:jc w:val="right"/>
              <w:rPr>
                <w:lang w:eastAsia="nl-NL"/>
              </w:rPr>
            </w:pPr>
          </w:p>
        </w:tc>
        <w:tc>
          <w:tcPr>
            <w:tcW w:w="1019" w:type="dxa"/>
            <w:tcBorders>
              <w:top w:val="nil"/>
              <w:left w:val="nil"/>
              <w:bottom w:val="nil"/>
              <w:right w:val="nil"/>
            </w:tcBorders>
            <w:shd w:val="clear" w:color="auto" w:fill="auto"/>
            <w:noWrap/>
            <w:vAlign w:val="center"/>
            <w:hideMark/>
          </w:tcPr>
          <w:p w14:paraId="7039F7FF" w14:textId="77777777" w:rsidR="001D65FD" w:rsidRPr="00670990" w:rsidRDefault="001D65FD" w:rsidP="008E0702">
            <w:pPr>
              <w:spacing w:after="0" w:line="240" w:lineRule="auto"/>
              <w:jc w:val="right"/>
              <w:rPr>
                <w:lang w:eastAsia="nl-NL"/>
              </w:rPr>
            </w:pPr>
          </w:p>
        </w:tc>
      </w:tr>
      <w:tr w:rsidR="001D65FD" w:rsidRPr="00670990" w14:paraId="26D7D59D" w14:textId="77777777" w:rsidTr="009F7974">
        <w:trPr>
          <w:trHeight w:val="290"/>
        </w:trPr>
        <w:tc>
          <w:tcPr>
            <w:tcW w:w="4400" w:type="dxa"/>
            <w:tcBorders>
              <w:top w:val="nil"/>
              <w:left w:val="nil"/>
              <w:bottom w:val="nil"/>
              <w:right w:val="nil"/>
            </w:tcBorders>
            <w:shd w:val="clear" w:color="auto" w:fill="auto"/>
            <w:noWrap/>
            <w:vAlign w:val="center"/>
            <w:hideMark/>
          </w:tcPr>
          <w:p w14:paraId="467ECFE3"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Kosten gezamenlijke acties</w:t>
            </w:r>
          </w:p>
        </w:tc>
        <w:tc>
          <w:tcPr>
            <w:tcW w:w="1140" w:type="dxa"/>
            <w:tcBorders>
              <w:top w:val="nil"/>
              <w:left w:val="nil"/>
              <w:bottom w:val="nil"/>
              <w:right w:val="nil"/>
            </w:tcBorders>
            <w:shd w:val="clear" w:color="auto" w:fill="auto"/>
            <w:vAlign w:val="center"/>
            <w:hideMark/>
          </w:tcPr>
          <w:p w14:paraId="09FA149B" w14:textId="77777777" w:rsidR="001D65FD" w:rsidRPr="00670990" w:rsidRDefault="001D65FD" w:rsidP="008E0702">
            <w:pPr>
              <w:spacing w:after="0" w:line="240" w:lineRule="auto"/>
              <w:jc w:val="right"/>
              <w:rPr>
                <w:color w:val="000000"/>
                <w:lang w:eastAsia="nl-NL"/>
              </w:rPr>
            </w:pPr>
          </w:p>
        </w:tc>
        <w:tc>
          <w:tcPr>
            <w:tcW w:w="1140" w:type="dxa"/>
            <w:tcBorders>
              <w:top w:val="nil"/>
              <w:left w:val="nil"/>
              <w:bottom w:val="nil"/>
              <w:right w:val="nil"/>
            </w:tcBorders>
            <w:shd w:val="clear" w:color="auto" w:fill="auto"/>
            <w:vAlign w:val="center"/>
            <w:hideMark/>
          </w:tcPr>
          <w:p w14:paraId="59F52951" w14:textId="77777777" w:rsidR="001D65FD" w:rsidRPr="00670990" w:rsidRDefault="001D65FD" w:rsidP="008E0702">
            <w:pPr>
              <w:spacing w:after="0" w:line="240" w:lineRule="auto"/>
              <w:jc w:val="right"/>
              <w:rPr>
                <w:lang w:eastAsia="nl-NL"/>
              </w:rPr>
            </w:pPr>
          </w:p>
        </w:tc>
        <w:tc>
          <w:tcPr>
            <w:tcW w:w="1117" w:type="dxa"/>
            <w:tcBorders>
              <w:top w:val="nil"/>
              <w:left w:val="nil"/>
              <w:bottom w:val="nil"/>
              <w:right w:val="nil"/>
            </w:tcBorders>
            <w:shd w:val="clear" w:color="auto" w:fill="auto"/>
            <w:vAlign w:val="center"/>
            <w:hideMark/>
          </w:tcPr>
          <w:p w14:paraId="2D3EEC4F" w14:textId="77777777" w:rsidR="001D65FD" w:rsidRPr="00670990" w:rsidRDefault="001D65FD" w:rsidP="008E0702">
            <w:pPr>
              <w:spacing w:after="0" w:line="240" w:lineRule="auto"/>
              <w:jc w:val="right"/>
              <w:rPr>
                <w:lang w:eastAsia="nl-NL"/>
              </w:rPr>
            </w:pPr>
          </w:p>
        </w:tc>
        <w:tc>
          <w:tcPr>
            <w:tcW w:w="1019" w:type="dxa"/>
            <w:tcBorders>
              <w:top w:val="nil"/>
              <w:left w:val="nil"/>
              <w:bottom w:val="nil"/>
              <w:right w:val="nil"/>
            </w:tcBorders>
            <w:shd w:val="clear" w:color="auto" w:fill="auto"/>
            <w:noWrap/>
            <w:vAlign w:val="center"/>
            <w:hideMark/>
          </w:tcPr>
          <w:p w14:paraId="61FC4B0B" w14:textId="77777777" w:rsidR="001D65FD" w:rsidRPr="00670990" w:rsidRDefault="001D65FD" w:rsidP="008E0702">
            <w:pPr>
              <w:spacing w:after="0" w:line="240" w:lineRule="auto"/>
              <w:jc w:val="right"/>
              <w:rPr>
                <w:color w:val="000000"/>
                <w:lang w:eastAsia="nl-NL"/>
              </w:rPr>
            </w:pPr>
          </w:p>
        </w:tc>
      </w:tr>
      <w:tr w:rsidR="001D65FD" w:rsidRPr="00670990" w14:paraId="17C4BA1A" w14:textId="77777777" w:rsidTr="009F7974">
        <w:trPr>
          <w:trHeight w:val="290"/>
        </w:trPr>
        <w:tc>
          <w:tcPr>
            <w:tcW w:w="4400" w:type="dxa"/>
            <w:tcBorders>
              <w:top w:val="nil"/>
              <w:left w:val="nil"/>
              <w:bottom w:val="nil"/>
              <w:right w:val="nil"/>
            </w:tcBorders>
            <w:shd w:val="clear" w:color="auto" w:fill="auto"/>
            <w:noWrap/>
            <w:vAlign w:val="center"/>
            <w:hideMark/>
          </w:tcPr>
          <w:p w14:paraId="412AC219"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CBF-Keurmerk</w:t>
            </w:r>
          </w:p>
        </w:tc>
        <w:tc>
          <w:tcPr>
            <w:tcW w:w="1140" w:type="dxa"/>
            <w:tcBorders>
              <w:top w:val="nil"/>
              <w:left w:val="nil"/>
              <w:bottom w:val="nil"/>
              <w:right w:val="nil"/>
            </w:tcBorders>
            <w:shd w:val="clear" w:color="auto" w:fill="auto"/>
            <w:vAlign w:val="center"/>
            <w:hideMark/>
          </w:tcPr>
          <w:p w14:paraId="20651FA9" w14:textId="77777777" w:rsidR="001D65FD" w:rsidRPr="00670990" w:rsidRDefault="001D65FD" w:rsidP="008E0702">
            <w:pPr>
              <w:spacing w:after="0" w:line="240" w:lineRule="auto"/>
              <w:jc w:val="right"/>
              <w:rPr>
                <w:color w:val="000000"/>
                <w:lang w:eastAsia="nl-NL"/>
              </w:rPr>
            </w:pPr>
            <w:r w:rsidRPr="00E70B8D">
              <w:rPr>
                <w:color w:val="000000"/>
                <w:lang w:eastAsia="nl-NL"/>
              </w:rPr>
              <w:t>2</w:t>
            </w:r>
            <w:r>
              <w:rPr>
                <w:color w:val="000000"/>
                <w:lang w:eastAsia="nl-NL"/>
              </w:rPr>
              <w:t>70</w:t>
            </w:r>
          </w:p>
        </w:tc>
        <w:tc>
          <w:tcPr>
            <w:tcW w:w="1140" w:type="dxa"/>
            <w:tcBorders>
              <w:top w:val="nil"/>
              <w:left w:val="nil"/>
              <w:bottom w:val="nil"/>
              <w:right w:val="nil"/>
            </w:tcBorders>
            <w:shd w:val="clear" w:color="auto" w:fill="auto"/>
            <w:vAlign w:val="center"/>
            <w:hideMark/>
          </w:tcPr>
          <w:p w14:paraId="627C636B" w14:textId="77777777" w:rsidR="001D65FD" w:rsidRPr="00670990" w:rsidRDefault="001D65FD" w:rsidP="008E0702">
            <w:pPr>
              <w:spacing w:after="0" w:line="240" w:lineRule="auto"/>
              <w:jc w:val="right"/>
              <w:rPr>
                <w:lang w:eastAsia="nl-NL"/>
              </w:rPr>
            </w:pPr>
            <w:r w:rsidRPr="00E70B8D">
              <w:rPr>
                <w:color w:val="000000"/>
                <w:lang w:eastAsia="nl-NL"/>
              </w:rPr>
              <w:t>2</w:t>
            </w:r>
            <w:r>
              <w:rPr>
                <w:color w:val="000000"/>
                <w:lang w:eastAsia="nl-NL"/>
              </w:rPr>
              <w:t>70</w:t>
            </w:r>
          </w:p>
        </w:tc>
        <w:tc>
          <w:tcPr>
            <w:tcW w:w="1117" w:type="dxa"/>
            <w:tcBorders>
              <w:top w:val="nil"/>
              <w:left w:val="nil"/>
              <w:bottom w:val="nil"/>
              <w:right w:val="nil"/>
            </w:tcBorders>
            <w:shd w:val="clear" w:color="auto" w:fill="auto"/>
            <w:vAlign w:val="center"/>
            <w:hideMark/>
          </w:tcPr>
          <w:p w14:paraId="58FEF595" w14:textId="77777777" w:rsidR="001D65FD" w:rsidRPr="00670990" w:rsidRDefault="001D65FD" w:rsidP="008E0702">
            <w:pPr>
              <w:spacing w:after="0" w:line="240" w:lineRule="auto"/>
              <w:jc w:val="right"/>
              <w:rPr>
                <w:lang w:eastAsia="nl-NL"/>
              </w:rPr>
            </w:pPr>
            <w:r>
              <w:rPr>
                <w:lang w:eastAsia="nl-NL"/>
              </w:rPr>
              <w:t>273</w:t>
            </w:r>
          </w:p>
        </w:tc>
        <w:tc>
          <w:tcPr>
            <w:tcW w:w="1019" w:type="dxa"/>
            <w:tcBorders>
              <w:top w:val="nil"/>
              <w:left w:val="nil"/>
              <w:bottom w:val="nil"/>
              <w:right w:val="nil"/>
            </w:tcBorders>
            <w:shd w:val="clear" w:color="auto" w:fill="auto"/>
            <w:noWrap/>
            <w:vAlign w:val="center"/>
            <w:hideMark/>
          </w:tcPr>
          <w:p w14:paraId="48203CAE" w14:textId="77777777" w:rsidR="001D65FD" w:rsidRPr="00670990" w:rsidRDefault="001D65FD" w:rsidP="008E0702">
            <w:pPr>
              <w:spacing w:after="0" w:line="240" w:lineRule="auto"/>
              <w:jc w:val="right"/>
              <w:rPr>
                <w:color w:val="000000"/>
                <w:lang w:eastAsia="nl-NL"/>
              </w:rPr>
            </w:pPr>
            <w:r w:rsidRPr="00E70B8D">
              <w:rPr>
                <w:lang w:eastAsia="nl-NL"/>
              </w:rPr>
              <w:t>66</w:t>
            </w:r>
          </w:p>
        </w:tc>
      </w:tr>
      <w:tr w:rsidR="001D65FD" w:rsidRPr="00670990" w14:paraId="12937CF5" w14:textId="77777777" w:rsidTr="009F7974">
        <w:trPr>
          <w:trHeight w:val="290"/>
        </w:trPr>
        <w:tc>
          <w:tcPr>
            <w:tcW w:w="4400" w:type="dxa"/>
            <w:tcBorders>
              <w:top w:val="nil"/>
              <w:left w:val="nil"/>
              <w:bottom w:val="nil"/>
              <w:right w:val="nil"/>
            </w:tcBorders>
            <w:shd w:val="clear" w:color="auto" w:fill="auto"/>
            <w:noWrap/>
            <w:vAlign w:val="center"/>
            <w:hideMark/>
          </w:tcPr>
          <w:p w14:paraId="71243795" w14:textId="77777777" w:rsidR="001D65FD" w:rsidRPr="00670990" w:rsidRDefault="001D65FD" w:rsidP="008E0702">
            <w:pPr>
              <w:spacing w:after="0" w:line="240" w:lineRule="auto"/>
              <w:rPr>
                <w:color w:val="000000"/>
                <w:u w:val="single"/>
                <w:lang w:eastAsia="nl-NL"/>
              </w:rPr>
            </w:pPr>
            <w:r w:rsidRPr="00670990">
              <w:rPr>
                <w:rFonts w:eastAsia="Calibri"/>
                <w:color w:val="000000"/>
                <w:u w:val="single"/>
                <w:lang w:eastAsia="nl-NL"/>
              </w:rPr>
              <w:t>Beheer en administratiekosten</w:t>
            </w:r>
          </w:p>
        </w:tc>
        <w:tc>
          <w:tcPr>
            <w:tcW w:w="1140" w:type="dxa"/>
            <w:tcBorders>
              <w:top w:val="nil"/>
              <w:left w:val="nil"/>
              <w:bottom w:val="nil"/>
              <w:right w:val="nil"/>
            </w:tcBorders>
            <w:shd w:val="clear" w:color="auto" w:fill="auto"/>
            <w:vAlign w:val="center"/>
            <w:hideMark/>
          </w:tcPr>
          <w:p w14:paraId="15753B8E" w14:textId="77777777" w:rsidR="001D65FD" w:rsidRPr="00670990" w:rsidRDefault="001D65FD" w:rsidP="008E0702">
            <w:pPr>
              <w:spacing w:after="0" w:line="240" w:lineRule="auto"/>
              <w:jc w:val="right"/>
              <w:rPr>
                <w:color w:val="000000"/>
                <w:u w:val="single"/>
                <w:lang w:eastAsia="nl-NL"/>
              </w:rPr>
            </w:pPr>
          </w:p>
        </w:tc>
        <w:tc>
          <w:tcPr>
            <w:tcW w:w="1140" w:type="dxa"/>
            <w:tcBorders>
              <w:top w:val="nil"/>
              <w:left w:val="nil"/>
              <w:bottom w:val="nil"/>
              <w:right w:val="nil"/>
            </w:tcBorders>
            <w:shd w:val="clear" w:color="auto" w:fill="auto"/>
            <w:vAlign w:val="center"/>
            <w:hideMark/>
          </w:tcPr>
          <w:p w14:paraId="4D7A63C4" w14:textId="77777777" w:rsidR="001D65FD" w:rsidRPr="00670990" w:rsidRDefault="001D65FD" w:rsidP="008E0702">
            <w:pPr>
              <w:spacing w:after="0" w:line="240" w:lineRule="auto"/>
              <w:jc w:val="right"/>
              <w:rPr>
                <w:lang w:eastAsia="nl-NL"/>
              </w:rPr>
            </w:pPr>
          </w:p>
        </w:tc>
        <w:tc>
          <w:tcPr>
            <w:tcW w:w="1117" w:type="dxa"/>
            <w:tcBorders>
              <w:top w:val="nil"/>
              <w:left w:val="nil"/>
              <w:bottom w:val="nil"/>
              <w:right w:val="nil"/>
            </w:tcBorders>
            <w:shd w:val="clear" w:color="auto" w:fill="auto"/>
            <w:vAlign w:val="center"/>
            <w:hideMark/>
          </w:tcPr>
          <w:p w14:paraId="6B524458" w14:textId="77777777" w:rsidR="001D65FD" w:rsidRPr="00670990" w:rsidRDefault="001D65FD" w:rsidP="008E0702">
            <w:pPr>
              <w:spacing w:after="0" w:line="240" w:lineRule="auto"/>
              <w:jc w:val="right"/>
              <w:rPr>
                <w:lang w:eastAsia="nl-NL"/>
              </w:rPr>
            </w:pPr>
          </w:p>
        </w:tc>
        <w:tc>
          <w:tcPr>
            <w:tcW w:w="1019" w:type="dxa"/>
            <w:tcBorders>
              <w:top w:val="nil"/>
              <w:left w:val="nil"/>
              <w:bottom w:val="nil"/>
              <w:right w:val="nil"/>
            </w:tcBorders>
            <w:shd w:val="clear" w:color="auto" w:fill="auto"/>
            <w:noWrap/>
            <w:vAlign w:val="center"/>
            <w:hideMark/>
          </w:tcPr>
          <w:p w14:paraId="4E14E49F" w14:textId="77777777" w:rsidR="001D65FD" w:rsidRPr="00670990" w:rsidRDefault="001D65FD" w:rsidP="008E0702">
            <w:pPr>
              <w:spacing w:after="0" w:line="240" w:lineRule="auto"/>
              <w:jc w:val="right"/>
              <w:rPr>
                <w:lang w:eastAsia="nl-NL"/>
              </w:rPr>
            </w:pPr>
          </w:p>
        </w:tc>
      </w:tr>
      <w:tr w:rsidR="001D65FD" w:rsidRPr="00670990" w14:paraId="138346B6" w14:textId="77777777" w:rsidTr="009F7974">
        <w:trPr>
          <w:trHeight w:val="290"/>
        </w:trPr>
        <w:tc>
          <w:tcPr>
            <w:tcW w:w="4400" w:type="dxa"/>
            <w:tcBorders>
              <w:top w:val="nil"/>
              <w:left w:val="nil"/>
              <w:bottom w:val="nil"/>
              <w:right w:val="nil"/>
            </w:tcBorders>
            <w:shd w:val="clear" w:color="auto" w:fill="auto"/>
            <w:noWrap/>
            <w:vAlign w:val="center"/>
            <w:hideMark/>
          </w:tcPr>
          <w:p w14:paraId="3F2D8AA3"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Kosten beheer en administratie</w:t>
            </w:r>
          </w:p>
        </w:tc>
        <w:tc>
          <w:tcPr>
            <w:tcW w:w="1140" w:type="dxa"/>
            <w:tcBorders>
              <w:top w:val="nil"/>
              <w:left w:val="nil"/>
              <w:bottom w:val="nil"/>
              <w:right w:val="nil"/>
            </w:tcBorders>
            <w:shd w:val="clear" w:color="auto" w:fill="auto"/>
            <w:vAlign w:val="center"/>
            <w:hideMark/>
          </w:tcPr>
          <w:p w14:paraId="512C5B91" w14:textId="77777777" w:rsidR="001D65FD" w:rsidRPr="00670990" w:rsidRDefault="001D65FD" w:rsidP="008E0702">
            <w:pPr>
              <w:spacing w:after="0" w:line="240" w:lineRule="auto"/>
              <w:jc w:val="right"/>
              <w:rPr>
                <w:color w:val="000000"/>
                <w:lang w:eastAsia="nl-NL"/>
              </w:rPr>
            </w:pPr>
            <w:r>
              <w:rPr>
                <w:color w:val="000000"/>
                <w:lang w:eastAsia="nl-NL"/>
              </w:rPr>
              <w:t>500</w:t>
            </w:r>
          </w:p>
        </w:tc>
        <w:tc>
          <w:tcPr>
            <w:tcW w:w="1140" w:type="dxa"/>
            <w:tcBorders>
              <w:top w:val="nil"/>
              <w:left w:val="nil"/>
              <w:bottom w:val="nil"/>
              <w:right w:val="nil"/>
            </w:tcBorders>
            <w:shd w:val="clear" w:color="auto" w:fill="auto"/>
            <w:vAlign w:val="center"/>
            <w:hideMark/>
          </w:tcPr>
          <w:p w14:paraId="2DC1A70A" w14:textId="77777777" w:rsidR="001D65FD" w:rsidRPr="00670990" w:rsidRDefault="001D65FD" w:rsidP="008E0702">
            <w:pPr>
              <w:spacing w:after="0" w:line="240" w:lineRule="auto"/>
              <w:jc w:val="right"/>
              <w:rPr>
                <w:color w:val="000000"/>
                <w:lang w:eastAsia="nl-NL"/>
              </w:rPr>
            </w:pPr>
            <w:r>
              <w:rPr>
                <w:color w:val="000000"/>
                <w:lang w:eastAsia="nl-NL"/>
              </w:rPr>
              <w:t>500</w:t>
            </w:r>
          </w:p>
        </w:tc>
        <w:tc>
          <w:tcPr>
            <w:tcW w:w="1117" w:type="dxa"/>
            <w:tcBorders>
              <w:top w:val="nil"/>
              <w:left w:val="nil"/>
              <w:bottom w:val="nil"/>
              <w:right w:val="nil"/>
            </w:tcBorders>
            <w:shd w:val="clear" w:color="auto" w:fill="auto"/>
            <w:vAlign w:val="center"/>
            <w:hideMark/>
          </w:tcPr>
          <w:p w14:paraId="7931EA8B" w14:textId="7CBB84EF" w:rsidR="001D65FD" w:rsidRPr="00670990" w:rsidRDefault="001D65FD" w:rsidP="008E0702">
            <w:pPr>
              <w:spacing w:after="0" w:line="240" w:lineRule="auto"/>
              <w:jc w:val="right"/>
              <w:rPr>
                <w:color w:val="000000"/>
                <w:lang w:eastAsia="nl-NL"/>
              </w:rPr>
            </w:pPr>
            <w:r>
              <w:rPr>
                <w:color w:val="000000"/>
                <w:lang w:eastAsia="nl-NL"/>
              </w:rPr>
              <w:t>5</w:t>
            </w:r>
            <w:r w:rsidR="00210344">
              <w:rPr>
                <w:color w:val="000000"/>
                <w:lang w:eastAsia="nl-NL"/>
              </w:rPr>
              <w:t>10</w:t>
            </w:r>
          </w:p>
        </w:tc>
        <w:tc>
          <w:tcPr>
            <w:tcW w:w="1019" w:type="dxa"/>
            <w:tcBorders>
              <w:top w:val="nil"/>
              <w:left w:val="nil"/>
              <w:bottom w:val="nil"/>
              <w:right w:val="nil"/>
            </w:tcBorders>
            <w:shd w:val="clear" w:color="auto" w:fill="auto"/>
            <w:noWrap/>
            <w:vAlign w:val="center"/>
            <w:hideMark/>
          </w:tcPr>
          <w:p w14:paraId="0AFFD461" w14:textId="77777777" w:rsidR="001D65FD" w:rsidRPr="00670990" w:rsidRDefault="001D65FD" w:rsidP="008E0702">
            <w:pPr>
              <w:spacing w:after="0" w:line="240" w:lineRule="auto"/>
              <w:jc w:val="right"/>
              <w:rPr>
                <w:color w:val="000000"/>
                <w:lang w:eastAsia="nl-NL"/>
              </w:rPr>
            </w:pPr>
            <w:r w:rsidRPr="00E70B8D">
              <w:rPr>
                <w:color w:val="000000"/>
                <w:lang w:eastAsia="nl-NL"/>
              </w:rPr>
              <w:t>66</w:t>
            </w:r>
            <w:r>
              <w:rPr>
                <w:color w:val="000000"/>
                <w:lang w:eastAsia="nl-NL"/>
              </w:rPr>
              <w:t>4</w:t>
            </w:r>
          </w:p>
        </w:tc>
      </w:tr>
      <w:tr w:rsidR="001D65FD" w:rsidRPr="00670990" w14:paraId="21C8167A" w14:textId="77777777" w:rsidTr="009F7974">
        <w:trPr>
          <w:trHeight w:val="290"/>
        </w:trPr>
        <w:tc>
          <w:tcPr>
            <w:tcW w:w="4400" w:type="dxa"/>
            <w:tcBorders>
              <w:top w:val="nil"/>
              <w:left w:val="nil"/>
              <w:bottom w:val="nil"/>
              <w:right w:val="nil"/>
            </w:tcBorders>
            <w:shd w:val="clear" w:color="000000" w:fill="C0C0C0"/>
            <w:noWrap/>
            <w:vAlign w:val="center"/>
            <w:hideMark/>
          </w:tcPr>
          <w:p w14:paraId="2E3C73CF" w14:textId="77777777" w:rsidR="001D65FD" w:rsidRPr="00670990" w:rsidRDefault="001D65FD" w:rsidP="008E0702">
            <w:pPr>
              <w:spacing w:after="0" w:line="240" w:lineRule="auto"/>
              <w:rPr>
                <w:b/>
                <w:bCs/>
                <w:color w:val="000000"/>
                <w:lang w:eastAsia="nl-NL"/>
              </w:rPr>
            </w:pPr>
            <w:r w:rsidRPr="00670990">
              <w:rPr>
                <w:rFonts w:eastAsia="Calibri"/>
                <w:b/>
                <w:bCs/>
                <w:lang w:eastAsia="nl-NL"/>
              </w:rPr>
              <w:t>Som der lasten</w:t>
            </w:r>
          </w:p>
        </w:tc>
        <w:tc>
          <w:tcPr>
            <w:tcW w:w="1140" w:type="dxa"/>
            <w:tcBorders>
              <w:top w:val="nil"/>
              <w:left w:val="nil"/>
              <w:bottom w:val="nil"/>
              <w:right w:val="nil"/>
            </w:tcBorders>
            <w:shd w:val="clear" w:color="000000" w:fill="C0C0C0"/>
            <w:vAlign w:val="center"/>
            <w:hideMark/>
          </w:tcPr>
          <w:p w14:paraId="60338ECF" w14:textId="77777777" w:rsidR="001D65FD" w:rsidRPr="00670990" w:rsidRDefault="001D65FD" w:rsidP="008E0702">
            <w:pPr>
              <w:spacing w:after="0" w:line="240" w:lineRule="auto"/>
              <w:jc w:val="right"/>
              <w:rPr>
                <w:b/>
                <w:bCs/>
                <w:color w:val="000000"/>
                <w:lang w:eastAsia="nl-NL"/>
              </w:rPr>
            </w:pPr>
            <w:r>
              <w:rPr>
                <w:rFonts w:eastAsia="Calibri"/>
                <w:b/>
                <w:bCs/>
                <w:color w:val="000000"/>
                <w:lang w:eastAsia="nl-NL"/>
              </w:rPr>
              <w:t>13.770</w:t>
            </w:r>
            <w:r w:rsidRPr="00670990">
              <w:rPr>
                <w:rFonts w:eastAsia="Calibri"/>
                <w:b/>
                <w:bCs/>
                <w:color w:val="000000"/>
                <w:lang w:eastAsia="nl-NL"/>
              </w:rPr>
              <w:t> </w:t>
            </w:r>
          </w:p>
        </w:tc>
        <w:tc>
          <w:tcPr>
            <w:tcW w:w="1140" w:type="dxa"/>
            <w:tcBorders>
              <w:top w:val="nil"/>
              <w:left w:val="nil"/>
              <w:bottom w:val="nil"/>
              <w:right w:val="nil"/>
            </w:tcBorders>
            <w:shd w:val="clear" w:color="000000" w:fill="C0C0C0"/>
            <w:vAlign w:val="center"/>
            <w:hideMark/>
          </w:tcPr>
          <w:p w14:paraId="34FA8766" w14:textId="77777777" w:rsidR="001D65FD" w:rsidRPr="00670990" w:rsidRDefault="001D65FD" w:rsidP="008E0702">
            <w:pPr>
              <w:spacing w:after="0" w:line="240" w:lineRule="auto"/>
              <w:jc w:val="right"/>
              <w:rPr>
                <w:b/>
                <w:bCs/>
                <w:color w:val="000000"/>
                <w:lang w:eastAsia="nl-NL"/>
              </w:rPr>
            </w:pPr>
            <w:r>
              <w:rPr>
                <w:rFonts w:eastAsia="Calibri"/>
                <w:b/>
                <w:bCs/>
                <w:color w:val="000000"/>
                <w:lang w:eastAsia="nl-NL"/>
              </w:rPr>
              <w:t>13.770</w:t>
            </w:r>
            <w:r w:rsidRPr="00670990">
              <w:rPr>
                <w:rFonts w:eastAsia="Calibri"/>
                <w:b/>
                <w:bCs/>
                <w:color w:val="000000"/>
                <w:lang w:eastAsia="nl-NL"/>
              </w:rPr>
              <w:t> </w:t>
            </w:r>
          </w:p>
        </w:tc>
        <w:tc>
          <w:tcPr>
            <w:tcW w:w="1117" w:type="dxa"/>
            <w:tcBorders>
              <w:top w:val="nil"/>
              <w:left w:val="nil"/>
              <w:bottom w:val="nil"/>
              <w:right w:val="nil"/>
            </w:tcBorders>
            <w:shd w:val="clear" w:color="000000" w:fill="C0C0C0"/>
            <w:vAlign w:val="center"/>
            <w:hideMark/>
          </w:tcPr>
          <w:p w14:paraId="0A2912A0" w14:textId="13F1EC93" w:rsidR="001D65FD" w:rsidRPr="00670990" w:rsidRDefault="001D65FD" w:rsidP="008E0702">
            <w:pPr>
              <w:spacing w:after="0" w:line="240" w:lineRule="auto"/>
              <w:jc w:val="right"/>
              <w:rPr>
                <w:b/>
                <w:bCs/>
                <w:color w:val="000000"/>
                <w:lang w:eastAsia="nl-NL"/>
              </w:rPr>
            </w:pPr>
            <w:r>
              <w:rPr>
                <w:b/>
                <w:bCs/>
                <w:color w:val="000000"/>
                <w:lang w:eastAsia="nl-NL"/>
              </w:rPr>
              <w:t>15.2</w:t>
            </w:r>
            <w:r w:rsidR="00910766">
              <w:rPr>
                <w:b/>
                <w:bCs/>
                <w:color w:val="000000"/>
                <w:lang w:eastAsia="nl-NL"/>
              </w:rPr>
              <w:t>2</w:t>
            </w:r>
            <w:r w:rsidR="00210344">
              <w:rPr>
                <w:b/>
                <w:bCs/>
                <w:color w:val="000000"/>
                <w:lang w:eastAsia="nl-NL"/>
              </w:rPr>
              <w:t>4</w:t>
            </w:r>
          </w:p>
        </w:tc>
        <w:tc>
          <w:tcPr>
            <w:tcW w:w="1019" w:type="dxa"/>
            <w:tcBorders>
              <w:top w:val="nil"/>
              <w:left w:val="nil"/>
              <w:bottom w:val="nil"/>
              <w:right w:val="nil"/>
            </w:tcBorders>
            <w:shd w:val="clear" w:color="000000" w:fill="C0C0C0"/>
            <w:noWrap/>
            <w:vAlign w:val="center"/>
            <w:hideMark/>
          </w:tcPr>
          <w:p w14:paraId="64BC2AF0" w14:textId="77777777" w:rsidR="001D65FD" w:rsidRPr="00670990" w:rsidRDefault="001D65FD" w:rsidP="008E0702">
            <w:pPr>
              <w:spacing w:after="0" w:line="240" w:lineRule="auto"/>
              <w:jc w:val="right"/>
              <w:rPr>
                <w:b/>
                <w:bCs/>
                <w:color w:val="000000"/>
                <w:lang w:eastAsia="nl-NL"/>
              </w:rPr>
            </w:pPr>
            <w:r w:rsidRPr="00E70B8D">
              <w:rPr>
                <w:b/>
                <w:bCs/>
                <w:color w:val="000000"/>
                <w:lang w:eastAsia="nl-NL"/>
              </w:rPr>
              <w:t>9.17</w:t>
            </w:r>
            <w:r>
              <w:rPr>
                <w:b/>
                <w:bCs/>
                <w:color w:val="000000"/>
                <w:lang w:eastAsia="nl-NL"/>
              </w:rPr>
              <w:t>3</w:t>
            </w:r>
          </w:p>
        </w:tc>
      </w:tr>
      <w:tr w:rsidR="001D65FD" w:rsidRPr="00670990" w14:paraId="1C301B09" w14:textId="77777777" w:rsidTr="009F7974">
        <w:trPr>
          <w:trHeight w:val="300"/>
        </w:trPr>
        <w:tc>
          <w:tcPr>
            <w:tcW w:w="4400" w:type="dxa"/>
            <w:tcBorders>
              <w:top w:val="nil"/>
              <w:left w:val="nil"/>
              <w:bottom w:val="nil"/>
              <w:right w:val="nil"/>
            </w:tcBorders>
            <w:shd w:val="clear" w:color="auto" w:fill="auto"/>
            <w:noWrap/>
            <w:vAlign w:val="center"/>
            <w:hideMark/>
          </w:tcPr>
          <w:p w14:paraId="1412FF45" w14:textId="77777777" w:rsidR="001D65FD" w:rsidRPr="00670990" w:rsidRDefault="001D65FD" w:rsidP="008E0702">
            <w:pPr>
              <w:spacing w:after="0" w:line="240" w:lineRule="auto"/>
              <w:jc w:val="right"/>
              <w:rPr>
                <w:b/>
                <w:bCs/>
                <w:color w:val="000000"/>
                <w:lang w:eastAsia="nl-NL"/>
              </w:rPr>
            </w:pPr>
          </w:p>
        </w:tc>
        <w:tc>
          <w:tcPr>
            <w:tcW w:w="1140" w:type="dxa"/>
            <w:tcBorders>
              <w:top w:val="nil"/>
              <w:left w:val="nil"/>
              <w:bottom w:val="single" w:sz="8" w:space="0" w:color="auto"/>
              <w:right w:val="nil"/>
            </w:tcBorders>
            <w:shd w:val="clear" w:color="auto" w:fill="auto"/>
            <w:vAlign w:val="center"/>
            <w:hideMark/>
          </w:tcPr>
          <w:p w14:paraId="37D7AF57" w14:textId="77777777" w:rsidR="001D65FD" w:rsidRPr="00670990" w:rsidRDefault="001D65FD" w:rsidP="008E0702">
            <w:pPr>
              <w:spacing w:after="0" w:line="240" w:lineRule="auto"/>
              <w:jc w:val="right"/>
              <w:rPr>
                <w:b/>
                <w:bCs/>
                <w:color w:val="000000"/>
                <w:lang w:eastAsia="nl-NL"/>
              </w:rPr>
            </w:pPr>
            <w:r w:rsidRPr="00670990">
              <w:rPr>
                <w:rFonts w:eastAsia="Calibri"/>
                <w:b/>
                <w:bCs/>
                <w:color w:val="000000"/>
                <w:lang w:eastAsia="nl-NL"/>
              </w:rPr>
              <w:t> </w:t>
            </w:r>
          </w:p>
        </w:tc>
        <w:tc>
          <w:tcPr>
            <w:tcW w:w="1140" w:type="dxa"/>
            <w:tcBorders>
              <w:top w:val="nil"/>
              <w:left w:val="nil"/>
              <w:bottom w:val="single" w:sz="8" w:space="0" w:color="auto"/>
              <w:right w:val="nil"/>
            </w:tcBorders>
            <w:shd w:val="clear" w:color="auto" w:fill="auto"/>
            <w:vAlign w:val="center"/>
            <w:hideMark/>
          </w:tcPr>
          <w:p w14:paraId="686E7C10" w14:textId="77777777" w:rsidR="001D65FD" w:rsidRPr="00670990" w:rsidRDefault="001D65FD" w:rsidP="008E0702">
            <w:pPr>
              <w:spacing w:after="0" w:line="240" w:lineRule="auto"/>
              <w:jc w:val="right"/>
              <w:rPr>
                <w:b/>
                <w:bCs/>
                <w:color w:val="000000"/>
                <w:lang w:eastAsia="nl-NL"/>
              </w:rPr>
            </w:pPr>
            <w:r w:rsidRPr="00670990">
              <w:rPr>
                <w:rFonts w:eastAsia="Calibri"/>
                <w:b/>
                <w:bCs/>
                <w:color w:val="000000"/>
                <w:lang w:eastAsia="nl-NL"/>
              </w:rPr>
              <w:t> </w:t>
            </w:r>
          </w:p>
        </w:tc>
        <w:tc>
          <w:tcPr>
            <w:tcW w:w="1117" w:type="dxa"/>
            <w:tcBorders>
              <w:top w:val="nil"/>
              <w:left w:val="nil"/>
              <w:bottom w:val="single" w:sz="8" w:space="0" w:color="auto"/>
              <w:right w:val="nil"/>
            </w:tcBorders>
            <w:shd w:val="clear" w:color="auto" w:fill="auto"/>
            <w:vAlign w:val="center"/>
            <w:hideMark/>
          </w:tcPr>
          <w:p w14:paraId="719A5B62" w14:textId="77777777" w:rsidR="001D65FD" w:rsidRPr="00670990" w:rsidRDefault="001D65FD" w:rsidP="008E0702">
            <w:pPr>
              <w:spacing w:after="0" w:line="240" w:lineRule="auto"/>
              <w:jc w:val="right"/>
              <w:rPr>
                <w:b/>
                <w:bCs/>
                <w:color w:val="000000"/>
                <w:lang w:eastAsia="nl-NL"/>
              </w:rPr>
            </w:pPr>
            <w:r w:rsidRPr="00670990">
              <w:rPr>
                <w:b/>
                <w:bCs/>
                <w:color w:val="000000"/>
                <w:lang w:eastAsia="nl-NL"/>
              </w:rPr>
              <w:t> </w:t>
            </w:r>
          </w:p>
        </w:tc>
        <w:tc>
          <w:tcPr>
            <w:tcW w:w="1019" w:type="dxa"/>
            <w:tcBorders>
              <w:top w:val="nil"/>
              <w:left w:val="nil"/>
              <w:bottom w:val="single" w:sz="8" w:space="0" w:color="auto"/>
              <w:right w:val="nil"/>
            </w:tcBorders>
            <w:shd w:val="clear" w:color="auto" w:fill="auto"/>
            <w:noWrap/>
            <w:vAlign w:val="center"/>
            <w:hideMark/>
          </w:tcPr>
          <w:p w14:paraId="49B0BC2E" w14:textId="77777777" w:rsidR="001D65FD" w:rsidRPr="00670990" w:rsidRDefault="001D65FD" w:rsidP="008E0702">
            <w:pPr>
              <w:spacing w:after="0" w:line="240" w:lineRule="auto"/>
              <w:rPr>
                <w:b/>
                <w:bCs/>
                <w:color w:val="000000"/>
                <w:lang w:eastAsia="nl-NL"/>
              </w:rPr>
            </w:pPr>
            <w:r w:rsidRPr="00670990">
              <w:rPr>
                <w:b/>
                <w:bCs/>
                <w:color w:val="000000"/>
                <w:lang w:eastAsia="nl-NL"/>
              </w:rPr>
              <w:t> </w:t>
            </w:r>
          </w:p>
        </w:tc>
      </w:tr>
      <w:tr w:rsidR="001D65FD" w:rsidRPr="00670990" w14:paraId="15791247" w14:textId="77777777" w:rsidTr="009F7974">
        <w:trPr>
          <w:trHeight w:val="300"/>
        </w:trPr>
        <w:tc>
          <w:tcPr>
            <w:tcW w:w="4400" w:type="dxa"/>
            <w:tcBorders>
              <w:top w:val="nil"/>
              <w:left w:val="nil"/>
              <w:bottom w:val="nil"/>
              <w:right w:val="nil"/>
            </w:tcBorders>
            <w:shd w:val="clear" w:color="auto" w:fill="auto"/>
            <w:noWrap/>
            <w:vAlign w:val="center"/>
            <w:hideMark/>
          </w:tcPr>
          <w:p w14:paraId="7C89F870" w14:textId="77777777" w:rsidR="001D65FD" w:rsidRPr="00670990" w:rsidRDefault="001D65FD" w:rsidP="008E0702">
            <w:pPr>
              <w:spacing w:after="0" w:line="240" w:lineRule="auto"/>
              <w:rPr>
                <w:b/>
                <w:bCs/>
                <w:color w:val="000000"/>
                <w:lang w:eastAsia="nl-NL"/>
              </w:rPr>
            </w:pPr>
            <w:r w:rsidRPr="00670990">
              <w:rPr>
                <w:rFonts w:eastAsia="Calibri"/>
                <w:b/>
                <w:bCs/>
                <w:color w:val="000000"/>
                <w:lang w:eastAsia="nl-NL"/>
              </w:rPr>
              <w:t xml:space="preserve">Resultaat </w:t>
            </w:r>
          </w:p>
        </w:tc>
        <w:tc>
          <w:tcPr>
            <w:tcW w:w="1140" w:type="dxa"/>
            <w:tcBorders>
              <w:top w:val="nil"/>
              <w:left w:val="nil"/>
              <w:bottom w:val="double" w:sz="6" w:space="0" w:color="auto"/>
              <w:right w:val="nil"/>
            </w:tcBorders>
            <w:shd w:val="clear" w:color="auto" w:fill="auto"/>
            <w:vAlign w:val="center"/>
            <w:hideMark/>
          </w:tcPr>
          <w:p w14:paraId="540CEE87" w14:textId="77777777" w:rsidR="001D65FD" w:rsidRPr="00670990" w:rsidRDefault="001D65FD" w:rsidP="008E0702">
            <w:pPr>
              <w:spacing w:after="0" w:line="240" w:lineRule="auto"/>
              <w:jc w:val="right"/>
              <w:rPr>
                <w:b/>
                <w:bCs/>
                <w:color w:val="000000"/>
                <w:lang w:eastAsia="nl-NL"/>
              </w:rPr>
            </w:pPr>
            <w:r>
              <w:rPr>
                <w:rFonts w:eastAsia="Calibri"/>
                <w:b/>
                <w:bCs/>
                <w:color w:val="000000"/>
                <w:lang w:eastAsia="nl-NL"/>
              </w:rPr>
              <w:t>-1.265</w:t>
            </w:r>
            <w:r w:rsidRPr="00670990">
              <w:rPr>
                <w:rFonts w:eastAsia="Calibri"/>
                <w:b/>
                <w:bCs/>
                <w:color w:val="000000"/>
                <w:lang w:eastAsia="nl-NL"/>
              </w:rPr>
              <w:t> </w:t>
            </w:r>
          </w:p>
        </w:tc>
        <w:tc>
          <w:tcPr>
            <w:tcW w:w="1140" w:type="dxa"/>
            <w:tcBorders>
              <w:top w:val="nil"/>
              <w:left w:val="nil"/>
              <w:bottom w:val="double" w:sz="6" w:space="0" w:color="auto"/>
              <w:right w:val="nil"/>
            </w:tcBorders>
            <w:shd w:val="clear" w:color="auto" w:fill="auto"/>
            <w:vAlign w:val="center"/>
            <w:hideMark/>
          </w:tcPr>
          <w:p w14:paraId="0F27850A" w14:textId="77777777" w:rsidR="001D65FD" w:rsidRPr="00670990" w:rsidRDefault="001D65FD" w:rsidP="008E0702">
            <w:pPr>
              <w:spacing w:after="0" w:line="240" w:lineRule="auto"/>
              <w:jc w:val="right"/>
              <w:rPr>
                <w:b/>
                <w:bCs/>
                <w:color w:val="000000"/>
                <w:lang w:eastAsia="nl-NL"/>
              </w:rPr>
            </w:pPr>
            <w:r>
              <w:rPr>
                <w:rFonts w:eastAsia="Calibri"/>
                <w:b/>
                <w:bCs/>
                <w:color w:val="000000"/>
                <w:lang w:eastAsia="nl-NL"/>
              </w:rPr>
              <w:t>-265</w:t>
            </w:r>
            <w:r w:rsidRPr="00670990">
              <w:rPr>
                <w:rFonts w:eastAsia="Calibri"/>
                <w:b/>
                <w:bCs/>
                <w:color w:val="000000"/>
                <w:lang w:eastAsia="nl-NL"/>
              </w:rPr>
              <w:t> </w:t>
            </w:r>
          </w:p>
        </w:tc>
        <w:tc>
          <w:tcPr>
            <w:tcW w:w="1117" w:type="dxa"/>
            <w:tcBorders>
              <w:top w:val="nil"/>
              <w:left w:val="nil"/>
              <w:bottom w:val="double" w:sz="6" w:space="0" w:color="auto"/>
              <w:right w:val="nil"/>
            </w:tcBorders>
            <w:shd w:val="clear" w:color="auto" w:fill="auto"/>
            <w:vAlign w:val="center"/>
            <w:hideMark/>
          </w:tcPr>
          <w:p w14:paraId="7A279BDC" w14:textId="27B32CBA" w:rsidR="001D65FD" w:rsidRPr="00670990" w:rsidRDefault="001D65FD" w:rsidP="008E0702">
            <w:pPr>
              <w:spacing w:after="0" w:line="240" w:lineRule="auto"/>
              <w:jc w:val="right"/>
              <w:rPr>
                <w:b/>
                <w:bCs/>
                <w:color w:val="000000"/>
                <w:lang w:eastAsia="nl-NL"/>
              </w:rPr>
            </w:pPr>
            <w:r>
              <w:rPr>
                <w:b/>
                <w:bCs/>
                <w:color w:val="000000"/>
                <w:lang w:eastAsia="nl-NL"/>
              </w:rPr>
              <w:t>-2.2</w:t>
            </w:r>
            <w:r w:rsidR="00210344">
              <w:rPr>
                <w:b/>
                <w:bCs/>
                <w:color w:val="000000"/>
                <w:lang w:eastAsia="nl-NL"/>
              </w:rPr>
              <w:t>31</w:t>
            </w:r>
          </w:p>
        </w:tc>
        <w:tc>
          <w:tcPr>
            <w:tcW w:w="1019" w:type="dxa"/>
            <w:tcBorders>
              <w:top w:val="nil"/>
              <w:left w:val="nil"/>
              <w:bottom w:val="double" w:sz="6" w:space="0" w:color="auto"/>
              <w:right w:val="nil"/>
            </w:tcBorders>
            <w:shd w:val="clear" w:color="auto" w:fill="auto"/>
            <w:noWrap/>
            <w:vAlign w:val="center"/>
            <w:hideMark/>
          </w:tcPr>
          <w:p w14:paraId="5C932ED9" w14:textId="77777777" w:rsidR="001D65FD" w:rsidRPr="00670990" w:rsidRDefault="001D65FD" w:rsidP="008E0702">
            <w:pPr>
              <w:spacing w:after="0" w:line="240" w:lineRule="auto"/>
              <w:jc w:val="right"/>
              <w:rPr>
                <w:b/>
                <w:bCs/>
                <w:color w:val="000000"/>
                <w:lang w:eastAsia="nl-NL"/>
              </w:rPr>
            </w:pPr>
            <w:r>
              <w:rPr>
                <w:b/>
                <w:bCs/>
                <w:color w:val="000000"/>
                <w:lang w:eastAsia="nl-NL"/>
              </w:rPr>
              <w:t>4.817</w:t>
            </w:r>
          </w:p>
        </w:tc>
      </w:tr>
      <w:tr w:rsidR="001D65FD" w:rsidRPr="00670990" w14:paraId="1035C81A" w14:textId="77777777" w:rsidTr="009F7974">
        <w:trPr>
          <w:trHeight w:val="25"/>
        </w:trPr>
        <w:tc>
          <w:tcPr>
            <w:tcW w:w="4400" w:type="dxa"/>
            <w:tcBorders>
              <w:top w:val="nil"/>
              <w:left w:val="nil"/>
              <w:bottom w:val="nil"/>
              <w:right w:val="nil"/>
            </w:tcBorders>
            <w:shd w:val="clear" w:color="auto" w:fill="auto"/>
            <w:noWrap/>
            <w:vAlign w:val="center"/>
            <w:hideMark/>
          </w:tcPr>
          <w:p w14:paraId="60BEE04B" w14:textId="77777777" w:rsidR="001D65FD" w:rsidRPr="00670990" w:rsidRDefault="001D65FD" w:rsidP="008E0702">
            <w:pPr>
              <w:spacing w:after="0" w:line="240" w:lineRule="auto"/>
              <w:jc w:val="right"/>
              <w:rPr>
                <w:b/>
                <w:bCs/>
                <w:color w:val="000000"/>
                <w:lang w:eastAsia="nl-NL"/>
              </w:rPr>
            </w:pPr>
          </w:p>
        </w:tc>
        <w:tc>
          <w:tcPr>
            <w:tcW w:w="1140" w:type="dxa"/>
            <w:tcBorders>
              <w:top w:val="nil"/>
              <w:left w:val="nil"/>
              <w:bottom w:val="nil"/>
              <w:right w:val="nil"/>
            </w:tcBorders>
            <w:shd w:val="clear" w:color="auto" w:fill="auto"/>
            <w:vAlign w:val="center"/>
            <w:hideMark/>
          </w:tcPr>
          <w:p w14:paraId="15AF876C" w14:textId="77777777" w:rsidR="001D65FD" w:rsidRPr="00670990" w:rsidRDefault="001D65FD" w:rsidP="008E0702">
            <w:pPr>
              <w:spacing w:after="0" w:line="240" w:lineRule="auto"/>
              <w:jc w:val="right"/>
              <w:rPr>
                <w:lang w:eastAsia="nl-NL"/>
              </w:rPr>
            </w:pPr>
          </w:p>
        </w:tc>
        <w:tc>
          <w:tcPr>
            <w:tcW w:w="1140" w:type="dxa"/>
            <w:tcBorders>
              <w:top w:val="nil"/>
              <w:left w:val="nil"/>
              <w:bottom w:val="nil"/>
              <w:right w:val="nil"/>
            </w:tcBorders>
            <w:shd w:val="clear" w:color="auto" w:fill="auto"/>
            <w:vAlign w:val="center"/>
            <w:hideMark/>
          </w:tcPr>
          <w:p w14:paraId="09EAFC7A" w14:textId="77777777" w:rsidR="001D65FD" w:rsidRPr="00670990" w:rsidRDefault="001D65FD" w:rsidP="008E0702">
            <w:pPr>
              <w:spacing w:after="0" w:line="240" w:lineRule="auto"/>
              <w:jc w:val="right"/>
              <w:rPr>
                <w:lang w:eastAsia="nl-NL"/>
              </w:rPr>
            </w:pPr>
          </w:p>
        </w:tc>
        <w:tc>
          <w:tcPr>
            <w:tcW w:w="1117" w:type="dxa"/>
            <w:tcBorders>
              <w:top w:val="nil"/>
              <w:left w:val="nil"/>
              <w:bottom w:val="nil"/>
              <w:right w:val="nil"/>
            </w:tcBorders>
            <w:shd w:val="clear" w:color="auto" w:fill="auto"/>
            <w:vAlign w:val="center"/>
            <w:hideMark/>
          </w:tcPr>
          <w:p w14:paraId="16E47751" w14:textId="77777777" w:rsidR="001D65FD" w:rsidRPr="00670990" w:rsidRDefault="001D65FD" w:rsidP="008E0702">
            <w:pPr>
              <w:spacing w:after="0" w:line="240" w:lineRule="auto"/>
              <w:jc w:val="center"/>
              <w:rPr>
                <w:lang w:eastAsia="nl-NL"/>
              </w:rPr>
            </w:pPr>
            <w:r>
              <w:rPr>
                <w:lang w:eastAsia="nl-NL"/>
              </w:rPr>
              <w:t xml:space="preserve"> </w:t>
            </w:r>
          </w:p>
        </w:tc>
        <w:tc>
          <w:tcPr>
            <w:tcW w:w="1019" w:type="dxa"/>
            <w:tcBorders>
              <w:top w:val="nil"/>
              <w:left w:val="nil"/>
              <w:bottom w:val="nil"/>
              <w:right w:val="nil"/>
            </w:tcBorders>
            <w:shd w:val="clear" w:color="auto" w:fill="auto"/>
            <w:noWrap/>
            <w:vAlign w:val="center"/>
            <w:hideMark/>
          </w:tcPr>
          <w:p w14:paraId="55C20B3B" w14:textId="77777777" w:rsidR="001D65FD" w:rsidRPr="00670990" w:rsidRDefault="001D65FD" w:rsidP="008E0702">
            <w:pPr>
              <w:spacing w:after="0" w:line="240" w:lineRule="auto"/>
              <w:jc w:val="right"/>
              <w:rPr>
                <w:lang w:eastAsia="nl-NL"/>
              </w:rPr>
            </w:pPr>
            <w:r>
              <w:rPr>
                <w:lang w:eastAsia="nl-NL"/>
              </w:rPr>
              <w:t xml:space="preserve"> </w:t>
            </w:r>
          </w:p>
        </w:tc>
      </w:tr>
      <w:tr w:rsidR="001D65FD" w:rsidRPr="00670990" w14:paraId="23BB207B" w14:textId="77777777" w:rsidTr="009F7974">
        <w:trPr>
          <w:trHeight w:val="290"/>
        </w:trPr>
        <w:tc>
          <w:tcPr>
            <w:tcW w:w="4400" w:type="dxa"/>
            <w:tcBorders>
              <w:top w:val="nil"/>
              <w:left w:val="nil"/>
              <w:bottom w:val="nil"/>
              <w:right w:val="nil"/>
            </w:tcBorders>
            <w:shd w:val="clear" w:color="auto" w:fill="auto"/>
            <w:noWrap/>
            <w:vAlign w:val="center"/>
            <w:hideMark/>
          </w:tcPr>
          <w:p w14:paraId="7A4A55F9" w14:textId="77777777" w:rsidR="001D65FD" w:rsidRPr="00670990" w:rsidRDefault="001D65FD" w:rsidP="008E0702">
            <w:pPr>
              <w:spacing w:after="0" w:line="240" w:lineRule="auto"/>
              <w:rPr>
                <w:b/>
                <w:bCs/>
                <w:color w:val="000000"/>
                <w:lang w:eastAsia="nl-NL"/>
              </w:rPr>
            </w:pPr>
            <w:r w:rsidRPr="00670990">
              <w:rPr>
                <w:rFonts w:eastAsia="Calibri"/>
                <w:b/>
                <w:bCs/>
                <w:color w:val="000000"/>
                <w:lang w:eastAsia="nl-NL"/>
              </w:rPr>
              <w:t>Bestemming resultaat</w:t>
            </w:r>
          </w:p>
        </w:tc>
        <w:tc>
          <w:tcPr>
            <w:tcW w:w="1140" w:type="dxa"/>
            <w:tcBorders>
              <w:top w:val="nil"/>
              <w:left w:val="nil"/>
              <w:bottom w:val="nil"/>
              <w:right w:val="nil"/>
            </w:tcBorders>
            <w:shd w:val="clear" w:color="auto" w:fill="auto"/>
            <w:vAlign w:val="center"/>
            <w:hideMark/>
          </w:tcPr>
          <w:p w14:paraId="10D12B12" w14:textId="680B9A56" w:rsidR="001D65FD" w:rsidRPr="00B50761" w:rsidRDefault="009F7974" w:rsidP="008E0702">
            <w:pPr>
              <w:spacing w:after="0" w:line="240" w:lineRule="auto"/>
              <w:jc w:val="right"/>
              <w:rPr>
                <w:color w:val="000000"/>
                <w:lang w:eastAsia="nl-NL"/>
              </w:rPr>
            </w:pPr>
            <w:r>
              <w:rPr>
                <w:color w:val="000000"/>
                <w:lang w:eastAsia="nl-NL"/>
              </w:rPr>
              <w:t>-1.265</w:t>
            </w:r>
          </w:p>
        </w:tc>
        <w:tc>
          <w:tcPr>
            <w:tcW w:w="1140" w:type="dxa"/>
            <w:tcBorders>
              <w:top w:val="nil"/>
              <w:left w:val="nil"/>
              <w:bottom w:val="nil"/>
              <w:right w:val="nil"/>
            </w:tcBorders>
            <w:shd w:val="clear" w:color="auto" w:fill="auto"/>
            <w:vAlign w:val="center"/>
            <w:hideMark/>
          </w:tcPr>
          <w:p w14:paraId="436DFD86" w14:textId="369B6B26" w:rsidR="001D65FD" w:rsidRPr="00B50761" w:rsidRDefault="009F7974" w:rsidP="008E0702">
            <w:pPr>
              <w:spacing w:after="0" w:line="240" w:lineRule="auto"/>
              <w:jc w:val="right"/>
              <w:rPr>
                <w:color w:val="000000"/>
                <w:lang w:eastAsia="nl-NL"/>
              </w:rPr>
            </w:pPr>
            <w:r>
              <w:rPr>
                <w:color w:val="000000"/>
                <w:lang w:eastAsia="nl-NL"/>
              </w:rPr>
              <w:t>-265</w:t>
            </w:r>
          </w:p>
        </w:tc>
        <w:tc>
          <w:tcPr>
            <w:tcW w:w="1117" w:type="dxa"/>
            <w:tcBorders>
              <w:top w:val="nil"/>
              <w:left w:val="nil"/>
              <w:bottom w:val="nil"/>
              <w:right w:val="nil"/>
            </w:tcBorders>
            <w:shd w:val="clear" w:color="auto" w:fill="auto"/>
            <w:vAlign w:val="center"/>
            <w:hideMark/>
          </w:tcPr>
          <w:p w14:paraId="6DA3C90E" w14:textId="7BEC612C" w:rsidR="001D65FD" w:rsidRPr="00670990" w:rsidRDefault="009F7974" w:rsidP="008E0702">
            <w:pPr>
              <w:spacing w:after="0" w:line="240" w:lineRule="auto"/>
              <w:jc w:val="right"/>
              <w:rPr>
                <w:color w:val="000000"/>
                <w:lang w:eastAsia="nl-NL"/>
              </w:rPr>
            </w:pPr>
            <w:r>
              <w:rPr>
                <w:color w:val="000000"/>
                <w:lang w:eastAsia="nl-NL"/>
              </w:rPr>
              <w:t>-2.2</w:t>
            </w:r>
            <w:r w:rsidR="00210344">
              <w:rPr>
                <w:color w:val="000000"/>
                <w:lang w:eastAsia="nl-NL"/>
              </w:rPr>
              <w:t>31</w:t>
            </w:r>
          </w:p>
        </w:tc>
        <w:tc>
          <w:tcPr>
            <w:tcW w:w="1019" w:type="dxa"/>
            <w:tcBorders>
              <w:top w:val="nil"/>
              <w:left w:val="nil"/>
              <w:bottom w:val="nil"/>
              <w:right w:val="nil"/>
            </w:tcBorders>
            <w:shd w:val="clear" w:color="auto" w:fill="auto"/>
            <w:noWrap/>
            <w:vAlign w:val="center"/>
            <w:hideMark/>
          </w:tcPr>
          <w:p w14:paraId="3F6513F3" w14:textId="277FB5E0" w:rsidR="001D65FD" w:rsidRPr="00670990" w:rsidRDefault="009F7974" w:rsidP="008E0702">
            <w:pPr>
              <w:spacing w:after="0" w:line="240" w:lineRule="auto"/>
              <w:jc w:val="right"/>
              <w:rPr>
                <w:color w:val="000000"/>
                <w:lang w:eastAsia="nl-NL"/>
              </w:rPr>
            </w:pPr>
            <w:r>
              <w:rPr>
                <w:color w:val="000000"/>
                <w:lang w:eastAsia="nl-NL"/>
              </w:rPr>
              <w:t>4.817</w:t>
            </w:r>
          </w:p>
        </w:tc>
      </w:tr>
      <w:tr w:rsidR="001D65FD" w:rsidRPr="00670990" w14:paraId="3823AA7A" w14:textId="77777777" w:rsidTr="009F7974">
        <w:trPr>
          <w:trHeight w:val="290"/>
        </w:trPr>
        <w:tc>
          <w:tcPr>
            <w:tcW w:w="4400" w:type="dxa"/>
            <w:tcBorders>
              <w:top w:val="nil"/>
              <w:left w:val="nil"/>
              <w:bottom w:val="nil"/>
              <w:right w:val="nil"/>
            </w:tcBorders>
            <w:shd w:val="clear" w:color="auto" w:fill="auto"/>
            <w:noWrap/>
            <w:vAlign w:val="center"/>
            <w:hideMark/>
          </w:tcPr>
          <w:p w14:paraId="44E70DC9"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Toevoeging/onttrekking  aan continuïteitsreserve</w:t>
            </w:r>
          </w:p>
        </w:tc>
        <w:tc>
          <w:tcPr>
            <w:tcW w:w="1140" w:type="dxa"/>
            <w:tcBorders>
              <w:top w:val="nil"/>
              <w:left w:val="nil"/>
              <w:bottom w:val="nil"/>
              <w:right w:val="nil"/>
            </w:tcBorders>
            <w:shd w:val="clear" w:color="auto" w:fill="auto"/>
            <w:vAlign w:val="center"/>
            <w:hideMark/>
          </w:tcPr>
          <w:p w14:paraId="6F08BAFF" w14:textId="77777777" w:rsidR="001D65FD" w:rsidRPr="00670990" w:rsidRDefault="001D65FD" w:rsidP="008E0702">
            <w:pPr>
              <w:spacing w:after="0" w:line="240" w:lineRule="auto"/>
              <w:jc w:val="right"/>
              <w:rPr>
                <w:color w:val="000000"/>
                <w:lang w:eastAsia="nl-NL"/>
              </w:rPr>
            </w:pPr>
          </w:p>
        </w:tc>
        <w:tc>
          <w:tcPr>
            <w:tcW w:w="1140" w:type="dxa"/>
            <w:tcBorders>
              <w:top w:val="nil"/>
              <w:left w:val="nil"/>
              <w:bottom w:val="nil"/>
              <w:right w:val="nil"/>
            </w:tcBorders>
            <w:shd w:val="clear" w:color="auto" w:fill="auto"/>
            <w:vAlign w:val="center"/>
            <w:hideMark/>
          </w:tcPr>
          <w:p w14:paraId="3CFAC6D1" w14:textId="77777777" w:rsidR="001D65FD" w:rsidRPr="00670990" w:rsidRDefault="001D65FD" w:rsidP="008E0702">
            <w:pPr>
              <w:spacing w:after="0" w:line="240" w:lineRule="auto"/>
              <w:jc w:val="right"/>
              <w:rPr>
                <w:lang w:eastAsia="nl-NL"/>
              </w:rPr>
            </w:pPr>
          </w:p>
        </w:tc>
        <w:tc>
          <w:tcPr>
            <w:tcW w:w="1117" w:type="dxa"/>
            <w:tcBorders>
              <w:top w:val="nil"/>
              <w:left w:val="nil"/>
              <w:bottom w:val="nil"/>
              <w:right w:val="nil"/>
            </w:tcBorders>
            <w:shd w:val="clear" w:color="auto" w:fill="auto"/>
            <w:vAlign w:val="center"/>
            <w:hideMark/>
          </w:tcPr>
          <w:p w14:paraId="7BAA1544" w14:textId="77777777" w:rsidR="001D65FD" w:rsidRPr="00670990" w:rsidRDefault="001D65FD" w:rsidP="008E0702">
            <w:pPr>
              <w:spacing w:after="0" w:line="240" w:lineRule="auto"/>
              <w:jc w:val="center"/>
              <w:rPr>
                <w:lang w:eastAsia="nl-NL"/>
              </w:rPr>
            </w:pPr>
          </w:p>
        </w:tc>
        <w:tc>
          <w:tcPr>
            <w:tcW w:w="1019" w:type="dxa"/>
            <w:tcBorders>
              <w:top w:val="nil"/>
              <w:left w:val="nil"/>
              <w:bottom w:val="nil"/>
              <w:right w:val="nil"/>
            </w:tcBorders>
            <w:shd w:val="clear" w:color="auto" w:fill="auto"/>
            <w:noWrap/>
            <w:vAlign w:val="center"/>
            <w:hideMark/>
          </w:tcPr>
          <w:p w14:paraId="46FECDA2" w14:textId="77777777" w:rsidR="001D65FD" w:rsidRPr="00670990" w:rsidRDefault="001D65FD" w:rsidP="008E0702">
            <w:pPr>
              <w:spacing w:after="0" w:line="240" w:lineRule="auto"/>
              <w:jc w:val="right"/>
              <w:rPr>
                <w:color w:val="000000"/>
                <w:lang w:eastAsia="nl-NL"/>
              </w:rPr>
            </w:pPr>
          </w:p>
        </w:tc>
      </w:tr>
      <w:tr w:rsidR="001D65FD" w:rsidRPr="00670990" w14:paraId="2B49FD21" w14:textId="77777777" w:rsidTr="009F7974">
        <w:trPr>
          <w:trHeight w:val="290"/>
        </w:trPr>
        <w:tc>
          <w:tcPr>
            <w:tcW w:w="4400" w:type="dxa"/>
            <w:tcBorders>
              <w:top w:val="nil"/>
              <w:left w:val="nil"/>
              <w:bottom w:val="nil"/>
              <w:right w:val="nil"/>
            </w:tcBorders>
            <w:shd w:val="clear" w:color="auto" w:fill="auto"/>
            <w:noWrap/>
            <w:vAlign w:val="center"/>
            <w:hideMark/>
          </w:tcPr>
          <w:p w14:paraId="4B4FD001" w14:textId="77777777" w:rsidR="001D65FD" w:rsidRPr="00670990" w:rsidRDefault="001D65FD" w:rsidP="008E0702">
            <w:pPr>
              <w:spacing w:after="0" w:line="240" w:lineRule="auto"/>
              <w:rPr>
                <w:color w:val="000000"/>
                <w:lang w:eastAsia="nl-NL"/>
              </w:rPr>
            </w:pPr>
            <w:r w:rsidRPr="00670990">
              <w:rPr>
                <w:rFonts w:eastAsia="Calibri"/>
                <w:color w:val="000000"/>
                <w:lang w:eastAsia="nl-NL"/>
              </w:rPr>
              <w:t>Toevoeging algemene reserve</w:t>
            </w:r>
          </w:p>
        </w:tc>
        <w:tc>
          <w:tcPr>
            <w:tcW w:w="1140" w:type="dxa"/>
            <w:tcBorders>
              <w:top w:val="nil"/>
              <w:left w:val="nil"/>
              <w:bottom w:val="nil"/>
              <w:right w:val="nil"/>
            </w:tcBorders>
            <w:shd w:val="clear" w:color="auto" w:fill="auto"/>
            <w:vAlign w:val="center"/>
            <w:hideMark/>
          </w:tcPr>
          <w:p w14:paraId="4FEB8D5B" w14:textId="27014F30" w:rsidR="001D65FD" w:rsidRPr="00670990" w:rsidRDefault="009F7974" w:rsidP="008E0702">
            <w:pPr>
              <w:spacing w:after="0" w:line="240" w:lineRule="auto"/>
              <w:jc w:val="right"/>
              <w:rPr>
                <w:color w:val="000000"/>
                <w:lang w:eastAsia="nl-NL"/>
              </w:rPr>
            </w:pPr>
            <w:r>
              <w:rPr>
                <w:color w:val="000000"/>
                <w:lang w:eastAsia="nl-NL"/>
              </w:rPr>
              <w:t>-1.265</w:t>
            </w:r>
          </w:p>
        </w:tc>
        <w:tc>
          <w:tcPr>
            <w:tcW w:w="1140" w:type="dxa"/>
            <w:tcBorders>
              <w:top w:val="nil"/>
              <w:left w:val="nil"/>
              <w:bottom w:val="nil"/>
              <w:right w:val="nil"/>
            </w:tcBorders>
            <w:shd w:val="clear" w:color="auto" w:fill="auto"/>
            <w:vAlign w:val="center"/>
            <w:hideMark/>
          </w:tcPr>
          <w:p w14:paraId="1A9AB17B" w14:textId="5D0B682D" w:rsidR="001D65FD" w:rsidRPr="00670990" w:rsidRDefault="009F7974" w:rsidP="008E0702">
            <w:pPr>
              <w:spacing w:after="0" w:line="240" w:lineRule="auto"/>
              <w:jc w:val="right"/>
              <w:rPr>
                <w:color w:val="000000"/>
                <w:lang w:eastAsia="nl-NL"/>
              </w:rPr>
            </w:pPr>
            <w:r>
              <w:rPr>
                <w:color w:val="000000"/>
                <w:lang w:eastAsia="nl-NL"/>
              </w:rPr>
              <w:t>-265</w:t>
            </w:r>
          </w:p>
        </w:tc>
        <w:tc>
          <w:tcPr>
            <w:tcW w:w="1117" w:type="dxa"/>
            <w:tcBorders>
              <w:top w:val="nil"/>
              <w:left w:val="nil"/>
              <w:bottom w:val="nil"/>
              <w:right w:val="nil"/>
            </w:tcBorders>
            <w:shd w:val="clear" w:color="auto" w:fill="auto"/>
            <w:vAlign w:val="center"/>
            <w:hideMark/>
          </w:tcPr>
          <w:p w14:paraId="3B9771DB" w14:textId="4D1FE440" w:rsidR="001D65FD" w:rsidRPr="00670990" w:rsidRDefault="009F7974" w:rsidP="008E0702">
            <w:pPr>
              <w:spacing w:after="0" w:line="240" w:lineRule="auto"/>
              <w:jc w:val="right"/>
              <w:rPr>
                <w:color w:val="000000"/>
                <w:lang w:eastAsia="nl-NL"/>
              </w:rPr>
            </w:pPr>
            <w:r>
              <w:rPr>
                <w:color w:val="000000"/>
                <w:lang w:eastAsia="nl-NL"/>
              </w:rPr>
              <w:t>-2.2</w:t>
            </w:r>
            <w:r w:rsidR="00210344">
              <w:rPr>
                <w:color w:val="000000"/>
                <w:lang w:eastAsia="nl-NL"/>
              </w:rPr>
              <w:t>31</w:t>
            </w:r>
          </w:p>
        </w:tc>
        <w:tc>
          <w:tcPr>
            <w:tcW w:w="1019" w:type="dxa"/>
            <w:tcBorders>
              <w:top w:val="nil"/>
              <w:left w:val="nil"/>
              <w:bottom w:val="nil"/>
              <w:right w:val="nil"/>
            </w:tcBorders>
            <w:shd w:val="clear" w:color="auto" w:fill="auto"/>
            <w:noWrap/>
            <w:vAlign w:val="center"/>
            <w:hideMark/>
          </w:tcPr>
          <w:p w14:paraId="3BF7C4E9" w14:textId="47C461D1" w:rsidR="001D65FD" w:rsidRPr="00670990" w:rsidRDefault="009F7974" w:rsidP="008E0702">
            <w:pPr>
              <w:spacing w:after="0" w:line="240" w:lineRule="auto"/>
              <w:jc w:val="right"/>
              <w:rPr>
                <w:color w:val="000000"/>
                <w:lang w:eastAsia="nl-NL"/>
              </w:rPr>
            </w:pPr>
            <w:r>
              <w:rPr>
                <w:color w:val="000000"/>
                <w:lang w:eastAsia="nl-NL"/>
              </w:rPr>
              <w:t>4.817</w:t>
            </w:r>
          </w:p>
        </w:tc>
      </w:tr>
    </w:tbl>
    <w:p w14:paraId="5080B6B3" w14:textId="77777777" w:rsidR="001D65FD" w:rsidRPr="00A95A48" w:rsidRDefault="001D65FD" w:rsidP="001D65FD"/>
    <w:p w14:paraId="74EDD774" w14:textId="77777777" w:rsidR="001D65FD" w:rsidRPr="00F45AA3" w:rsidRDefault="001D65FD" w:rsidP="001D65FD">
      <w:pPr>
        <w:pStyle w:val="Kop3"/>
        <w:spacing w:line="240" w:lineRule="auto"/>
        <w:rPr>
          <w:color w:val="FF0000"/>
        </w:rPr>
      </w:pPr>
    </w:p>
    <w:p w14:paraId="636F6297" w14:textId="77777777" w:rsidR="001D65FD" w:rsidRDefault="001D65FD" w:rsidP="001D65FD">
      <w:pPr>
        <w:pStyle w:val="Kop3"/>
        <w:spacing w:line="240" w:lineRule="auto"/>
      </w:pPr>
      <w:r>
        <w:br w:type="page"/>
      </w:r>
      <w:bookmarkStart w:id="6" w:name="_Toc106747147"/>
      <w:r>
        <w:rPr>
          <w:lang w:val="nl-NL"/>
        </w:rPr>
        <w:lastRenderedPageBreak/>
        <w:t>2</w:t>
      </w:r>
      <w:r w:rsidRPr="00E61960">
        <w:t>.3</w:t>
      </w:r>
      <w:r>
        <w:t xml:space="preserve"> </w:t>
      </w:r>
      <w:r w:rsidRPr="00E61960">
        <w:t>Toelichting op de balans en de staat van baten en lasten</w:t>
      </w:r>
      <w:bookmarkEnd w:id="6"/>
    </w:p>
    <w:p w14:paraId="432638F6" w14:textId="77777777" w:rsidR="001D65FD" w:rsidRPr="00F66AF1" w:rsidRDefault="001D65FD" w:rsidP="001D65FD">
      <w:pPr>
        <w:spacing w:line="240" w:lineRule="auto"/>
      </w:pPr>
    </w:p>
    <w:p w14:paraId="2C6403BE" w14:textId="77777777" w:rsidR="001D65FD" w:rsidRPr="00E61960" w:rsidRDefault="001D65FD" w:rsidP="001D65FD">
      <w:pPr>
        <w:spacing w:line="240" w:lineRule="auto"/>
        <w:rPr>
          <w:b/>
        </w:rPr>
      </w:pPr>
      <w:r w:rsidRPr="00E61960">
        <w:rPr>
          <w:b/>
        </w:rPr>
        <w:t>Algemeen</w:t>
      </w:r>
    </w:p>
    <w:p w14:paraId="13F069B7" w14:textId="77777777" w:rsidR="001D65FD" w:rsidRPr="005968BD" w:rsidRDefault="001D65FD" w:rsidP="001D65FD">
      <w:pPr>
        <w:spacing w:line="240" w:lineRule="auto"/>
      </w:pPr>
      <w:r>
        <w:t>De balans en de staat van baten en lasten zijn opgesteld conform de richtlijn 650 Verslaggeving voor Fondsenwervende Instellingen van de Richtlijnen voor de Jaarverslaggeving.</w:t>
      </w:r>
    </w:p>
    <w:p w14:paraId="09145538" w14:textId="77777777" w:rsidR="001D65FD" w:rsidRDefault="001D65FD" w:rsidP="001D65FD">
      <w:pPr>
        <w:spacing w:line="240" w:lineRule="auto"/>
        <w:rPr>
          <w:b/>
        </w:rPr>
      </w:pPr>
      <w:r>
        <w:rPr>
          <w:b/>
        </w:rPr>
        <w:t>Grondslagen voor de waardering van activa en passiva</w:t>
      </w:r>
    </w:p>
    <w:p w14:paraId="6C16009C" w14:textId="77777777" w:rsidR="001D65FD" w:rsidRPr="00E61960" w:rsidRDefault="001D65FD" w:rsidP="001D65FD">
      <w:pPr>
        <w:spacing w:line="240" w:lineRule="auto"/>
        <w:rPr>
          <w:b/>
        </w:rPr>
      </w:pPr>
      <w:r w:rsidRPr="00E61960">
        <w:rPr>
          <w:b/>
        </w:rPr>
        <w:t>Waardering vreemde valuta</w:t>
      </w:r>
    </w:p>
    <w:p w14:paraId="23225483" w14:textId="77777777" w:rsidR="001D65FD" w:rsidRDefault="001D65FD" w:rsidP="001D65FD">
      <w:pPr>
        <w:spacing w:line="240" w:lineRule="auto"/>
      </w:pPr>
      <w:r>
        <w:t>Voor betalingen van rekeningen in Zuid-Afrika is de wisselkoers gebruikt, die door de bank is gehanteerd ten tijde van de overboeking. Alle andere bedragen die op de balans zijn opgevoerd zijn in euro’s.</w:t>
      </w:r>
    </w:p>
    <w:p w14:paraId="7710F888" w14:textId="77777777" w:rsidR="001D65FD" w:rsidRPr="00E61960" w:rsidRDefault="001D65FD" w:rsidP="001D65FD">
      <w:pPr>
        <w:spacing w:line="240" w:lineRule="auto"/>
        <w:rPr>
          <w:b/>
        </w:rPr>
      </w:pPr>
      <w:r>
        <w:rPr>
          <w:b/>
        </w:rPr>
        <w:t>Reserves en fondsen</w:t>
      </w:r>
    </w:p>
    <w:p w14:paraId="611B7C87" w14:textId="77777777" w:rsidR="001D65FD" w:rsidRDefault="001D65FD" w:rsidP="001D65FD">
      <w:pPr>
        <w:spacing w:line="240" w:lineRule="auto"/>
      </w:pPr>
      <w:r>
        <w:t>Het vermogen wordt aangewend in het kader van de doelstelling van de stichting.</w:t>
      </w:r>
    </w:p>
    <w:p w14:paraId="76854272" w14:textId="77777777" w:rsidR="001D65FD" w:rsidRDefault="001D65FD" w:rsidP="001D65FD">
      <w:pPr>
        <w:spacing w:line="240" w:lineRule="auto"/>
      </w:pPr>
      <w:r>
        <w:t>Het vermogen bestaat uit:</w:t>
      </w:r>
    </w:p>
    <w:p w14:paraId="715315D5" w14:textId="77777777" w:rsidR="001D65FD" w:rsidRPr="00D2621E" w:rsidRDefault="001D65FD" w:rsidP="001D65FD">
      <w:pPr>
        <w:pStyle w:val="Lijstalinea1"/>
        <w:spacing w:line="240" w:lineRule="auto"/>
        <w:ind w:left="0"/>
        <w:rPr>
          <w:u w:val="single"/>
        </w:rPr>
      </w:pPr>
      <w:r w:rsidRPr="00D2621E">
        <w:rPr>
          <w:u w:val="single"/>
        </w:rPr>
        <w:t>Continuïteitsreserve</w:t>
      </w:r>
    </w:p>
    <w:p w14:paraId="1B79877D" w14:textId="77777777" w:rsidR="001D65FD" w:rsidRDefault="001D65FD" w:rsidP="001D65FD">
      <w:pPr>
        <w:pStyle w:val="Lijstalinea1"/>
        <w:spacing w:line="240" w:lineRule="auto"/>
        <w:ind w:left="0"/>
      </w:pPr>
      <w:r>
        <w:t>De continuïteitsreserve kan worden aangewend voor niet nader omschreven uitgaven in het kader van de doelstelling van de stichting.</w:t>
      </w:r>
    </w:p>
    <w:p w14:paraId="204F8AAC" w14:textId="77777777" w:rsidR="001D65FD" w:rsidRPr="00D2621E" w:rsidRDefault="001D65FD" w:rsidP="001D65FD">
      <w:pPr>
        <w:pStyle w:val="Lijstalinea1"/>
        <w:spacing w:line="240" w:lineRule="auto"/>
        <w:ind w:left="0"/>
        <w:rPr>
          <w:u w:val="single"/>
        </w:rPr>
      </w:pPr>
      <w:r w:rsidRPr="00D2621E">
        <w:rPr>
          <w:rFonts w:eastAsia="Calibri"/>
          <w:color w:val="000000"/>
          <w:u w:val="single"/>
          <w:lang w:eastAsia="nl-NL"/>
        </w:rPr>
        <w:t>Bestemmingsreserves</w:t>
      </w:r>
    </w:p>
    <w:p w14:paraId="2687AE2B" w14:textId="77777777" w:rsidR="001D65FD" w:rsidRDefault="001D65FD" w:rsidP="001D65FD">
      <w:pPr>
        <w:pStyle w:val="Lijstalinea1"/>
        <w:spacing w:line="240" w:lineRule="auto"/>
        <w:ind w:left="0"/>
      </w:pPr>
      <w:r>
        <w:t>De reserves zullen worden aangewend voor nader te omschrijven korte en middellange termijn projecten. Het betreft hier veelal verbouwingen. Het bestuur streeft er naar om zo goed als mogelijk controle uit te oefenen op de uitvoering van projecten. Het zal dan ook in principe geen uitgaven doen als deze niet gecontroleerd zijn dan wel worden. In de regel wordt altijd 10 duizend euro in reserve gehouden als een acuut noodfonds.</w:t>
      </w:r>
    </w:p>
    <w:p w14:paraId="3E317E9D" w14:textId="77777777" w:rsidR="001D65FD" w:rsidRDefault="001D65FD" w:rsidP="001D65FD">
      <w:pPr>
        <w:pStyle w:val="Lijstalinea1"/>
        <w:spacing w:line="240" w:lineRule="auto"/>
        <w:ind w:left="0"/>
        <w:rPr>
          <w:u w:val="single"/>
        </w:rPr>
      </w:pPr>
      <w:r>
        <w:rPr>
          <w:u w:val="single"/>
        </w:rPr>
        <w:t>Algemene reserve</w:t>
      </w:r>
    </w:p>
    <w:p w14:paraId="0BD32275" w14:textId="77777777" w:rsidR="001D65FD" w:rsidRPr="00D02B7C" w:rsidRDefault="001D65FD" w:rsidP="001D65FD">
      <w:pPr>
        <w:pStyle w:val="Lijstalinea1"/>
        <w:spacing w:line="240" w:lineRule="auto"/>
        <w:ind w:left="0"/>
      </w:pPr>
      <w:r w:rsidRPr="00D02B7C">
        <w:t>De Algemene reserve kan worden aangewend door het bestuur, voor deze reserve is nog geen specifiek doel. Het bestuur kan deze reserve aanwenden om bepaalde doelen te behalen. Deze doelen of projecten zullen pas worden gefinancierd als het bestuur ook zo goed mogelijk hier de controle op kan uitoefenen.</w:t>
      </w:r>
    </w:p>
    <w:p w14:paraId="3DDD98AD" w14:textId="77777777" w:rsidR="001D65FD" w:rsidRPr="00862336" w:rsidRDefault="001D65FD" w:rsidP="001D65FD">
      <w:pPr>
        <w:pStyle w:val="Lijstalinea1"/>
        <w:spacing w:line="240" w:lineRule="auto"/>
        <w:ind w:left="0"/>
        <w:rPr>
          <w:b/>
        </w:rPr>
      </w:pPr>
      <w:r w:rsidRPr="00862336">
        <w:rPr>
          <w:b/>
        </w:rPr>
        <w:t>Grondslagen voor de resultaatbepaling</w:t>
      </w:r>
    </w:p>
    <w:p w14:paraId="79370B32" w14:textId="77777777" w:rsidR="001D65FD" w:rsidRPr="00862336" w:rsidRDefault="001D65FD" w:rsidP="001D65FD">
      <w:pPr>
        <w:spacing w:line="240" w:lineRule="auto"/>
        <w:rPr>
          <w:i/>
        </w:rPr>
      </w:pPr>
      <w:r w:rsidRPr="00862336">
        <w:rPr>
          <w:i/>
        </w:rPr>
        <w:t>Baten</w:t>
      </w:r>
    </w:p>
    <w:p w14:paraId="4FB58203" w14:textId="77777777" w:rsidR="001D65FD" w:rsidRDefault="001D65FD" w:rsidP="001D65FD">
      <w:pPr>
        <w:spacing w:line="240" w:lineRule="auto"/>
      </w:pPr>
      <w:r>
        <w:t>Onder baten worden verstaan alle in het boekjaar ontvangen bedragen uit giften, (notariële) schenkingen, donaties, subsidies en gelden die afkomstig zijn uit wervingsacties. Onder baten worden ook verstaan de renten die verkregen worden op de spaartegoeden bij de banken.</w:t>
      </w:r>
    </w:p>
    <w:p w14:paraId="014988E2" w14:textId="77777777" w:rsidR="001D65FD" w:rsidRPr="00862336" w:rsidRDefault="001D65FD" w:rsidP="001D65FD">
      <w:pPr>
        <w:spacing w:line="240" w:lineRule="auto"/>
        <w:rPr>
          <w:i/>
        </w:rPr>
      </w:pPr>
      <w:r w:rsidRPr="00862336">
        <w:rPr>
          <w:i/>
        </w:rPr>
        <w:t>Lasten</w:t>
      </w:r>
    </w:p>
    <w:p w14:paraId="7D14E6C4" w14:textId="77777777" w:rsidR="001D65FD" w:rsidRDefault="001D65FD" w:rsidP="001D65FD">
      <w:pPr>
        <w:spacing w:line="240" w:lineRule="auto"/>
      </w:pPr>
      <w:r>
        <w:t>Onder lasten worden verstaan alle aan het boekjaar toe te rekenen bestedingen t.b.v. de doelstelling. Ook behoren hiertoe de kosten van eigen fondsenwerving, bankkosten, beheer- en administratiekosten.</w:t>
      </w:r>
    </w:p>
    <w:p w14:paraId="25E5F4E7" w14:textId="77777777" w:rsidR="001D65FD" w:rsidRPr="00862336" w:rsidRDefault="001D65FD" w:rsidP="001D65FD">
      <w:pPr>
        <w:spacing w:line="240" w:lineRule="auto"/>
        <w:rPr>
          <w:i/>
        </w:rPr>
      </w:pPr>
      <w:r w:rsidRPr="00862336">
        <w:rPr>
          <w:i/>
        </w:rPr>
        <w:t>Kosten</w:t>
      </w:r>
    </w:p>
    <w:p w14:paraId="01F0FF23" w14:textId="77777777" w:rsidR="001D65FD" w:rsidRDefault="001D65FD" w:rsidP="001D65FD">
      <w:pPr>
        <w:spacing w:line="240" w:lineRule="auto"/>
      </w:pPr>
      <w:r>
        <w:t>De kosten van fondsenwerving hebben betrekking op alle kosten die gemaakt zijn voor activiteiten gericht op het verkrijgen van donaties, giften en schenkingen ten behoeve van de doelstelling. Kosten van wervingsacties buiten de directe verantwoordelijkheid van de stichting, maar wel als doel de stichting te steunen, vallen niet onder wervingskosten, maar worden verrekend met de inkomsten van die wervingsactie.</w:t>
      </w:r>
    </w:p>
    <w:p w14:paraId="1578A48E" w14:textId="77777777" w:rsidR="001D65FD" w:rsidRDefault="001D65FD" w:rsidP="001D65FD">
      <w:pPr>
        <w:spacing w:line="240" w:lineRule="auto"/>
      </w:pPr>
      <w:r>
        <w:lastRenderedPageBreak/>
        <w:t>De stichting houdt de kosten erg laag. Hoewel een maximum van 15% is toegestaan bedragen de kosten slechts een paar procent.</w:t>
      </w:r>
    </w:p>
    <w:p w14:paraId="504D8FF6" w14:textId="77777777" w:rsidR="001D65FD" w:rsidRDefault="001D65FD" w:rsidP="001D65FD">
      <w:pPr>
        <w:pStyle w:val="Kop3"/>
        <w:spacing w:line="240" w:lineRule="auto"/>
      </w:pPr>
      <w:bookmarkStart w:id="7" w:name="_Toc106747148"/>
      <w:r>
        <w:rPr>
          <w:lang w:val="nl-NL"/>
        </w:rPr>
        <w:t>2</w:t>
      </w:r>
      <w:r w:rsidRPr="00F66AF1">
        <w:t>.4</w:t>
      </w:r>
      <w:r>
        <w:t xml:space="preserve"> Toelichting op de balans</w:t>
      </w:r>
      <w:bookmarkEnd w:id="7"/>
    </w:p>
    <w:p w14:paraId="4A98BFEF" w14:textId="77777777" w:rsidR="001D65FD" w:rsidRDefault="001D65FD" w:rsidP="001D65FD">
      <w:pPr>
        <w:spacing w:line="240" w:lineRule="auto"/>
      </w:pPr>
    </w:p>
    <w:p w14:paraId="61081F6B" w14:textId="77777777" w:rsidR="001D65FD" w:rsidRDefault="001D65FD" w:rsidP="001D65FD">
      <w:pPr>
        <w:spacing w:line="240" w:lineRule="auto"/>
        <w:rPr>
          <w:b/>
        </w:rPr>
      </w:pPr>
      <w:r w:rsidRPr="00F66AF1">
        <w:rPr>
          <w:b/>
        </w:rPr>
        <w:t>Liquide middelen</w:t>
      </w:r>
    </w:p>
    <w:tbl>
      <w:tblPr>
        <w:tblW w:w="8719" w:type="dxa"/>
        <w:tblInd w:w="70" w:type="dxa"/>
        <w:tblCellMar>
          <w:left w:w="70" w:type="dxa"/>
          <w:right w:w="70" w:type="dxa"/>
        </w:tblCellMar>
        <w:tblLook w:val="0000" w:firstRow="0" w:lastRow="0" w:firstColumn="0" w:lastColumn="0" w:noHBand="0" w:noVBand="0"/>
      </w:tblPr>
      <w:tblGrid>
        <w:gridCol w:w="5176"/>
        <w:gridCol w:w="1136"/>
        <w:gridCol w:w="996"/>
        <w:gridCol w:w="164"/>
        <w:gridCol w:w="1247"/>
      </w:tblGrid>
      <w:tr w:rsidR="001D65FD" w:rsidRPr="00E21F1B" w14:paraId="343E6274" w14:textId="77777777" w:rsidTr="008E0702">
        <w:trPr>
          <w:trHeight w:val="255"/>
        </w:trPr>
        <w:tc>
          <w:tcPr>
            <w:tcW w:w="5176" w:type="dxa"/>
            <w:tcBorders>
              <w:top w:val="nil"/>
              <w:left w:val="nil"/>
              <w:bottom w:val="nil"/>
              <w:right w:val="nil"/>
            </w:tcBorders>
            <w:shd w:val="clear" w:color="auto" w:fill="auto"/>
            <w:noWrap/>
            <w:vAlign w:val="bottom"/>
          </w:tcPr>
          <w:p w14:paraId="0FAA45C8" w14:textId="77777777" w:rsidR="001D65FD" w:rsidRPr="00E21F1B" w:rsidRDefault="001D65FD" w:rsidP="008E0702">
            <w:pPr>
              <w:spacing w:after="0" w:line="240" w:lineRule="auto"/>
              <w:rPr>
                <w:rFonts w:eastAsia="Calibri"/>
                <w:b/>
                <w:color w:val="000000"/>
                <w:lang w:eastAsia="nl-NL"/>
              </w:rPr>
            </w:pPr>
          </w:p>
        </w:tc>
        <w:tc>
          <w:tcPr>
            <w:tcW w:w="1136" w:type="dxa"/>
            <w:tcBorders>
              <w:top w:val="single" w:sz="4" w:space="0" w:color="auto"/>
              <w:left w:val="nil"/>
              <w:bottom w:val="single" w:sz="4" w:space="0" w:color="auto"/>
              <w:right w:val="nil"/>
            </w:tcBorders>
            <w:shd w:val="clear" w:color="auto" w:fill="auto"/>
            <w:noWrap/>
            <w:vAlign w:val="bottom"/>
          </w:tcPr>
          <w:p w14:paraId="1243D171" w14:textId="77777777" w:rsidR="001D65FD" w:rsidRPr="00E21F1B" w:rsidRDefault="001D65FD" w:rsidP="008E0702">
            <w:pPr>
              <w:spacing w:after="0" w:line="240" w:lineRule="auto"/>
              <w:jc w:val="right"/>
              <w:rPr>
                <w:rFonts w:eastAsia="Calibri"/>
                <w:b/>
                <w:color w:val="000000"/>
                <w:lang w:eastAsia="nl-NL"/>
              </w:rPr>
            </w:pPr>
            <w:r>
              <w:rPr>
                <w:rFonts w:eastAsia="Calibri"/>
                <w:b/>
                <w:color w:val="000000"/>
                <w:lang w:eastAsia="nl-NL"/>
              </w:rPr>
              <w:t>2021</w:t>
            </w:r>
          </w:p>
        </w:tc>
        <w:tc>
          <w:tcPr>
            <w:tcW w:w="996" w:type="dxa"/>
            <w:tcBorders>
              <w:top w:val="nil"/>
              <w:left w:val="nil"/>
              <w:bottom w:val="nil"/>
              <w:right w:val="nil"/>
            </w:tcBorders>
            <w:shd w:val="clear" w:color="auto" w:fill="auto"/>
            <w:noWrap/>
            <w:vAlign w:val="bottom"/>
          </w:tcPr>
          <w:p w14:paraId="4EC68FFA" w14:textId="77777777" w:rsidR="001D65FD" w:rsidRPr="00E21F1B" w:rsidRDefault="001D65FD" w:rsidP="008E0702">
            <w:pPr>
              <w:spacing w:after="0" w:line="240" w:lineRule="auto"/>
              <w:rPr>
                <w:rFonts w:eastAsia="Calibri"/>
                <w:b/>
                <w:color w:val="000000"/>
                <w:lang w:eastAsia="nl-NL"/>
              </w:rPr>
            </w:pPr>
          </w:p>
        </w:tc>
        <w:tc>
          <w:tcPr>
            <w:tcW w:w="164" w:type="dxa"/>
            <w:tcBorders>
              <w:top w:val="nil"/>
              <w:left w:val="nil"/>
              <w:bottom w:val="nil"/>
              <w:right w:val="nil"/>
            </w:tcBorders>
            <w:shd w:val="clear" w:color="auto" w:fill="auto"/>
            <w:noWrap/>
            <w:vAlign w:val="bottom"/>
          </w:tcPr>
          <w:p w14:paraId="328E3EF1" w14:textId="77777777" w:rsidR="001D65FD" w:rsidRPr="00E21F1B" w:rsidRDefault="001D65FD" w:rsidP="008E0702">
            <w:pPr>
              <w:spacing w:after="0" w:line="240" w:lineRule="auto"/>
              <w:rPr>
                <w:rFonts w:eastAsia="Calibri"/>
                <w:b/>
                <w:color w:val="000000"/>
                <w:lang w:eastAsia="nl-NL"/>
              </w:rPr>
            </w:pPr>
          </w:p>
        </w:tc>
        <w:tc>
          <w:tcPr>
            <w:tcW w:w="1247" w:type="dxa"/>
            <w:tcBorders>
              <w:top w:val="single" w:sz="4" w:space="0" w:color="auto"/>
              <w:left w:val="nil"/>
              <w:bottom w:val="single" w:sz="4" w:space="0" w:color="auto"/>
              <w:right w:val="nil"/>
            </w:tcBorders>
            <w:vAlign w:val="bottom"/>
          </w:tcPr>
          <w:p w14:paraId="16116437" w14:textId="77777777" w:rsidR="001D65FD" w:rsidRDefault="001D65FD" w:rsidP="008E0702">
            <w:pPr>
              <w:spacing w:after="0" w:line="240" w:lineRule="auto"/>
              <w:jc w:val="right"/>
              <w:rPr>
                <w:rFonts w:eastAsia="Calibri"/>
                <w:b/>
                <w:color w:val="000000"/>
                <w:lang w:eastAsia="nl-NL"/>
              </w:rPr>
            </w:pPr>
            <w:r>
              <w:rPr>
                <w:rFonts w:eastAsia="Calibri"/>
                <w:b/>
                <w:color w:val="000000"/>
                <w:lang w:eastAsia="nl-NL"/>
              </w:rPr>
              <w:t>2020</w:t>
            </w:r>
          </w:p>
        </w:tc>
      </w:tr>
      <w:tr w:rsidR="001D65FD" w:rsidRPr="00F66AF1" w14:paraId="407E5C72" w14:textId="77777777" w:rsidTr="008E0702">
        <w:trPr>
          <w:trHeight w:val="255"/>
        </w:trPr>
        <w:tc>
          <w:tcPr>
            <w:tcW w:w="5176" w:type="dxa"/>
            <w:tcBorders>
              <w:top w:val="nil"/>
              <w:left w:val="nil"/>
              <w:bottom w:val="nil"/>
              <w:right w:val="nil"/>
            </w:tcBorders>
            <w:shd w:val="clear" w:color="auto" w:fill="auto"/>
            <w:noWrap/>
            <w:vAlign w:val="bottom"/>
          </w:tcPr>
          <w:p w14:paraId="5853D920" w14:textId="77777777" w:rsidR="001D65FD" w:rsidRPr="00F66AF1" w:rsidRDefault="001D65FD" w:rsidP="008E0702">
            <w:pPr>
              <w:spacing w:after="0" w:line="240" w:lineRule="auto"/>
              <w:rPr>
                <w:rFonts w:eastAsia="Calibri"/>
                <w:color w:val="000000"/>
                <w:lang w:eastAsia="nl-NL"/>
              </w:rPr>
            </w:pPr>
            <w:r w:rsidRPr="00F66AF1">
              <w:rPr>
                <w:rFonts w:eastAsia="Calibri"/>
                <w:color w:val="000000"/>
                <w:lang w:eastAsia="nl-NL"/>
              </w:rPr>
              <w:t>Rekening courant</w:t>
            </w:r>
          </w:p>
        </w:tc>
        <w:tc>
          <w:tcPr>
            <w:tcW w:w="1136" w:type="dxa"/>
            <w:tcBorders>
              <w:top w:val="nil"/>
              <w:left w:val="nil"/>
              <w:bottom w:val="nil"/>
              <w:right w:val="nil"/>
            </w:tcBorders>
            <w:shd w:val="clear" w:color="auto" w:fill="auto"/>
            <w:noWrap/>
            <w:vAlign w:val="bottom"/>
          </w:tcPr>
          <w:p w14:paraId="23BD8A6D" w14:textId="77777777" w:rsidR="001D65FD" w:rsidRPr="00F66AF1" w:rsidRDefault="001D65FD" w:rsidP="008E0702">
            <w:pPr>
              <w:spacing w:after="0" w:line="240" w:lineRule="auto"/>
              <w:jc w:val="right"/>
              <w:rPr>
                <w:rFonts w:eastAsia="Calibri"/>
                <w:color w:val="000000"/>
                <w:lang w:eastAsia="nl-NL"/>
              </w:rPr>
            </w:pPr>
            <w:r>
              <w:t>37.354</w:t>
            </w:r>
          </w:p>
        </w:tc>
        <w:tc>
          <w:tcPr>
            <w:tcW w:w="996" w:type="dxa"/>
            <w:tcBorders>
              <w:top w:val="nil"/>
              <w:left w:val="nil"/>
              <w:bottom w:val="nil"/>
              <w:right w:val="nil"/>
            </w:tcBorders>
            <w:shd w:val="clear" w:color="auto" w:fill="auto"/>
            <w:noWrap/>
            <w:vAlign w:val="bottom"/>
          </w:tcPr>
          <w:p w14:paraId="39743D5B" w14:textId="77777777" w:rsidR="001D65FD" w:rsidRPr="00F66AF1"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3B62AA05" w14:textId="77777777" w:rsidR="001D65FD" w:rsidRPr="00F66AF1"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5321531D"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39.656</w:t>
            </w:r>
          </w:p>
        </w:tc>
      </w:tr>
      <w:tr w:rsidR="001D65FD" w:rsidRPr="00F66AF1" w14:paraId="3443D2B7" w14:textId="77777777" w:rsidTr="008E0702">
        <w:trPr>
          <w:trHeight w:val="255"/>
        </w:trPr>
        <w:tc>
          <w:tcPr>
            <w:tcW w:w="5176" w:type="dxa"/>
            <w:tcBorders>
              <w:top w:val="nil"/>
              <w:left w:val="nil"/>
              <w:bottom w:val="nil"/>
              <w:right w:val="nil"/>
            </w:tcBorders>
            <w:shd w:val="clear" w:color="auto" w:fill="auto"/>
            <w:noWrap/>
            <w:vAlign w:val="bottom"/>
          </w:tcPr>
          <w:p w14:paraId="4AAD643F" w14:textId="77777777" w:rsidR="001D65FD" w:rsidRPr="00F66AF1" w:rsidRDefault="001D65FD" w:rsidP="008E0702">
            <w:pPr>
              <w:spacing w:after="0" w:line="240" w:lineRule="auto"/>
              <w:rPr>
                <w:rFonts w:eastAsia="Calibri"/>
                <w:color w:val="000000"/>
                <w:lang w:eastAsia="nl-NL"/>
              </w:rPr>
            </w:pPr>
            <w:r w:rsidRPr="00F66AF1">
              <w:rPr>
                <w:rFonts w:eastAsia="Calibri"/>
                <w:color w:val="000000"/>
                <w:lang w:eastAsia="nl-NL"/>
              </w:rPr>
              <w:t>Spaarrekening</w:t>
            </w:r>
          </w:p>
        </w:tc>
        <w:tc>
          <w:tcPr>
            <w:tcW w:w="1136" w:type="dxa"/>
            <w:tcBorders>
              <w:top w:val="nil"/>
              <w:left w:val="nil"/>
              <w:bottom w:val="nil"/>
              <w:right w:val="nil"/>
            </w:tcBorders>
            <w:shd w:val="clear" w:color="auto" w:fill="auto"/>
            <w:noWrap/>
            <w:vAlign w:val="bottom"/>
          </w:tcPr>
          <w:p w14:paraId="78EB8EC3" w14:textId="77777777" w:rsidR="001D65FD" w:rsidRPr="00F66AF1" w:rsidRDefault="001D65FD" w:rsidP="008E0702">
            <w:pPr>
              <w:spacing w:after="0" w:line="240" w:lineRule="auto"/>
              <w:jc w:val="right"/>
              <w:rPr>
                <w:rFonts w:eastAsia="Calibri"/>
                <w:color w:val="000000"/>
                <w:lang w:eastAsia="nl-NL"/>
              </w:rPr>
            </w:pPr>
            <w:r>
              <w:t>48.531</w:t>
            </w:r>
          </w:p>
        </w:tc>
        <w:tc>
          <w:tcPr>
            <w:tcW w:w="996" w:type="dxa"/>
            <w:tcBorders>
              <w:top w:val="nil"/>
              <w:left w:val="nil"/>
              <w:bottom w:val="nil"/>
              <w:right w:val="nil"/>
            </w:tcBorders>
            <w:shd w:val="clear" w:color="auto" w:fill="auto"/>
            <w:noWrap/>
            <w:vAlign w:val="bottom"/>
          </w:tcPr>
          <w:p w14:paraId="7FD0D2C9" w14:textId="77777777" w:rsidR="001D65FD" w:rsidRPr="00F66AF1"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09336448" w14:textId="77777777" w:rsidR="001D65FD" w:rsidRPr="00F66AF1"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139AC9FE"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48.526</w:t>
            </w:r>
          </w:p>
        </w:tc>
      </w:tr>
      <w:tr w:rsidR="001D65FD" w:rsidRPr="00F66AF1" w14:paraId="1715779E" w14:textId="77777777" w:rsidTr="008E0702">
        <w:trPr>
          <w:trHeight w:val="270"/>
        </w:trPr>
        <w:tc>
          <w:tcPr>
            <w:tcW w:w="5176" w:type="dxa"/>
            <w:tcBorders>
              <w:top w:val="nil"/>
              <w:left w:val="nil"/>
              <w:bottom w:val="nil"/>
              <w:right w:val="nil"/>
            </w:tcBorders>
            <w:shd w:val="clear" w:color="auto" w:fill="auto"/>
            <w:noWrap/>
            <w:vAlign w:val="bottom"/>
          </w:tcPr>
          <w:p w14:paraId="28F78E39" w14:textId="77777777" w:rsidR="001D65FD" w:rsidRPr="00F66AF1" w:rsidRDefault="001D65FD" w:rsidP="008E0702">
            <w:pPr>
              <w:spacing w:after="0" w:line="240" w:lineRule="auto"/>
              <w:rPr>
                <w:rFonts w:eastAsia="Calibri"/>
                <w:color w:val="000000"/>
                <w:lang w:eastAsia="nl-NL"/>
              </w:rPr>
            </w:pPr>
          </w:p>
        </w:tc>
        <w:tc>
          <w:tcPr>
            <w:tcW w:w="1136" w:type="dxa"/>
            <w:tcBorders>
              <w:top w:val="single" w:sz="4" w:space="0" w:color="auto"/>
              <w:left w:val="nil"/>
              <w:bottom w:val="double" w:sz="6" w:space="0" w:color="auto"/>
              <w:right w:val="nil"/>
            </w:tcBorders>
            <w:shd w:val="clear" w:color="auto" w:fill="auto"/>
            <w:noWrap/>
            <w:vAlign w:val="bottom"/>
          </w:tcPr>
          <w:p w14:paraId="3C17EF15" w14:textId="77777777" w:rsidR="001D65FD" w:rsidRPr="00A36B0C" w:rsidRDefault="001D65FD" w:rsidP="008E0702">
            <w:pPr>
              <w:spacing w:after="0" w:line="240" w:lineRule="auto"/>
              <w:jc w:val="right"/>
              <w:rPr>
                <w:rFonts w:eastAsia="Calibri"/>
                <w:b/>
                <w:color w:val="000000"/>
                <w:lang w:eastAsia="nl-NL"/>
              </w:rPr>
            </w:pPr>
            <w:r>
              <w:rPr>
                <w:rFonts w:eastAsia="Calibri"/>
                <w:b/>
                <w:color w:val="000000"/>
                <w:lang w:eastAsia="nl-NL"/>
              </w:rPr>
              <w:t>85.885</w:t>
            </w:r>
          </w:p>
        </w:tc>
        <w:tc>
          <w:tcPr>
            <w:tcW w:w="996" w:type="dxa"/>
            <w:tcBorders>
              <w:top w:val="nil"/>
              <w:left w:val="nil"/>
              <w:bottom w:val="nil"/>
              <w:right w:val="nil"/>
            </w:tcBorders>
            <w:shd w:val="clear" w:color="auto" w:fill="auto"/>
            <w:noWrap/>
            <w:vAlign w:val="bottom"/>
          </w:tcPr>
          <w:p w14:paraId="7D3BD251" w14:textId="77777777" w:rsidR="001D65FD" w:rsidRPr="00A36B0C" w:rsidRDefault="001D65FD" w:rsidP="008E0702">
            <w:pPr>
              <w:spacing w:after="0" w:line="240" w:lineRule="auto"/>
              <w:rPr>
                <w:rFonts w:eastAsia="Calibri"/>
                <w:b/>
                <w:color w:val="000000"/>
                <w:lang w:eastAsia="nl-NL"/>
              </w:rPr>
            </w:pPr>
          </w:p>
        </w:tc>
        <w:tc>
          <w:tcPr>
            <w:tcW w:w="164" w:type="dxa"/>
            <w:tcBorders>
              <w:top w:val="nil"/>
              <w:left w:val="nil"/>
              <w:bottom w:val="nil"/>
              <w:right w:val="nil"/>
            </w:tcBorders>
            <w:shd w:val="clear" w:color="auto" w:fill="auto"/>
            <w:noWrap/>
            <w:vAlign w:val="bottom"/>
          </w:tcPr>
          <w:p w14:paraId="7B005785" w14:textId="77777777" w:rsidR="001D65FD" w:rsidRPr="00A36B0C" w:rsidRDefault="001D65FD" w:rsidP="008E0702">
            <w:pPr>
              <w:spacing w:after="0" w:line="240" w:lineRule="auto"/>
              <w:rPr>
                <w:rFonts w:eastAsia="Calibri"/>
                <w:b/>
                <w:color w:val="000000"/>
                <w:lang w:eastAsia="nl-NL"/>
              </w:rPr>
            </w:pPr>
          </w:p>
        </w:tc>
        <w:tc>
          <w:tcPr>
            <w:tcW w:w="1247" w:type="dxa"/>
            <w:tcBorders>
              <w:top w:val="single" w:sz="4" w:space="0" w:color="auto"/>
              <w:left w:val="nil"/>
              <w:bottom w:val="double" w:sz="6" w:space="0" w:color="auto"/>
              <w:right w:val="nil"/>
            </w:tcBorders>
            <w:vAlign w:val="bottom"/>
          </w:tcPr>
          <w:p w14:paraId="572A914F" w14:textId="77777777" w:rsidR="001D65FD" w:rsidRDefault="001D65FD" w:rsidP="008E0702">
            <w:pPr>
              <w:spacing w:after="0" w:line="240" w:lineRule="auto"/>
              <w:ind w:left="-365" w:hanging="425"/>
              <w:jc w:val="right"/>
              <w:rPr>
                <w:rFonts w:eastAsia="Calibri"/>
                <w:b/>
                <w:color w:val="000000"/>
                <w:lang w:eastAsia="nl-NL"/>
              </w:rPr>
            </w:pPr>
            <w:r>
              <w:rPr>
                <w:rFonts w:eastAsia="Calibri"/>
                <w:b/>
                <w:color w:val="000000"/>
                <w:lang w:eastAsia="nl-NL"/>
              </w:rPr>
              <w:t>88.182</w:t>
            </w:r>
          </w:p>
        </w:tc>
      </w:tr>
    </w:tbl>
    <w:p w14:paraId="2D9A9BCD" w14:textId="77777777" w:rsidR="001D65FD" w:rsidRDefault="001D65FD" w:rsidP="001D65FD">
      <w:pPr>
        <w:spacing w:line="240" w:lineRule="auto"/>
        <w:rPr>
          <w:b/>
        </w:rPr>
      </w:pPr>
    </w:p>
    <w:p w14:paraId="1F57D22E" w14:textId="77777777" w:rsidR="001D65FD" w:rsidRPr="00DD7D57" w:rsidRDefault="001D65FD" w:rsidP="001D65FD">
      <w:pPr>
        <w:spacing w:line="240" w:lineRule="auto"/>
      </w:pPr>
      <w:r w:rsidRPr="00DD7D57">
        <w:t>Er worden door onze stichting geen</w:t>
      </w:r>
      <w:r>
        <w:t xml:space="preserve"> gelden in beleggingen aangehouden, omdat de gelden allen bedoeld zijn voor aanwending op de korte en middellange termijn.</w:t>
      </w:r>
    </w:p>
    <w:p w14:paraId="0726E5DD" w14:textId="77777777" w:rsidR="001D65FD" w:rsidRDefault="001D65FD" w:rsidP="001D65FD">
      <w:pPr>
        <w:spacing w:line="240" w:lineRule="auto"/>
        <w:rPr>
          <w:b/>
        </w:rPr>
      </w:pPr>
      <w:r>
        <w:rPr>
          <w:b/>
        </w:rPr>
        <w:t>Overige vorderingen</w:t>
      </w:r>
    </w:p>
    <w:tbl>
      <w:tblPr>
        <w:tblW w:w="8719" w:type="dxa"/>
        <w:tblInd w:w="70" w:type="dxa"/>
        <w:tblCellMar>
          <w:left w:w="70" w:type="dxa"/>
          <w:right w:w="70" w:type="dxa"/>
        </w:tblCellMar>
        <w:tblLook w:val="0000" w:firstRow="0" w:lastRow="0" w:firstColumn="0" w:lastColumn="0" w:noHBand="0" w:noVBand="0"/>
      </w:tblPr>
      <w:tblGrid>
        <w:gridCol w:w="5176"/>
        <w:gridCol w:w="1136"/>
        <w:gridCol w:w="996"/>
        <w:gridCol w:w="164"/>
        <w:gridCol w:w="1247"/>
      </w:tblGrid>
      <w:tr w:rsidR="001D65FD" w:rsidRPr="00E21F1B" w14:paraId="3D2DF0CC" w14:textId="77777777" w:rsidTr="008E0702">
        <w:trPr>
          <w:trHeight w:val="255"/>
        </w:trPr>
        <w:tc>
          <w:tcPr>
            <w:tcW w:w="5176" w:type="dxa"/>
            <w:tcBorders>
              <w:top w:val="nil"/>
              <w:left w:val="nil"/>
              <w:bottom w:val="nil"/>
              <w:right w:val="nil"/>
            </w:tcBorders>
            <w:shd w:val="clear" w:color="auto" w:fill="auto"/>
            <w:noWrap/>
            <w:vAlign w:val="bottom"/>
          </w:tcPr>
          <w:p w14:paraId="7A4CF6C5" w14:textId="77777777" w:rsidR="001D65FD" w:rsidRPr="00E21F1B" w:rsidRDefault="001D65FD" w:rsidP="008E0702">
            <w:pPr>
              <w:spacing w:after="0" w:line="240" w:lineRule="auto"/>
              <w:rPr>
                <w:rFonts w:eastAsia="Calibri"/>
                <w:b/>
                <w:color w:val="000000"/>
                <w:lang w:eastAsia="nl-NL"/>
              </w:rPr>
            </w:pPr>
          </w:p>
        </w:tc>
        <w:tc>
          <w:tcPr>
            <w:tcW w:w="1136" w:type="dxa"/>
            <w:tcBorders>
              <w:top w:val="single" w:sz="4" w:space="0" w:color="auto"/>
              <w:left w:val="nil"/>
              <w:bottom w:val="single" w:sz="4" w:space="0" w:color="auto"/>
              <w:right w:val="nil"/>
            </w:tcBorders>
            <w:shd w:val="clear" w:color="auto" w:fill="auto"/>
            <w:noWrap/>
            <w:vAlign w:val="bottom"/>
          </w:tcPr>
          <w:p w14:paraId="75A3D933" w14:textId="77777777" w:rsidR="001D65FD" w:rsidRPr="00E21F1B" w:rsidRDefault="001D65FD" w:rsidP="008E0702">
            <w:pPr>
              <w:spacing w:after="0" w:line="240" w:lineRule="auto"/>
              <w:jc w:val="right"/>
              <w:rPr>
                <w:rFonts w:eastAsia="Calibri"/>
                <w:b/>
                <w:color w:val="000000"/>
                <w:lang w:eastAsia="nl-NL"/>
              </w:rPr>
            </w:pPr>
            <w:r>
              <w:rPr>
                <w:rFonts w:eastAsia="Calibri"/>
                <w:b/>
                <w:color w:val="000000"/>
                <w:lang w:eastAsia="nl-NL"/>
              </w:rPr>
              <w:t>2021</w:t>
            </w:r>
          </w:p>
        </w:tc>
        <w:tc>
          <w:tcPr>
            <w:tcW w:w="996" w:type="dxa"/>
            <w:tcBorders>
              <w:top w:val="nil"/>
              <w:left w:val="nil"/>
              <w:bottom w:val="nil"/>
              <w:right w:val="nil"/>
            </w:tcBorders>
            <w:shd w:val="clear" w:color="auto" w:fill="auto"/>
            <w:noWrap/>
            <w:vAlign w:val="bottom"/>
          </w:tcPr>
          <w:p w14:paraId="29D080A0" w14:textId="77777777" w:rsidR="001D65FD" w:rsidRPr="00E21F1B" w:rsidRDefault="001D65FD" w:rsidP="008E0702">
            <w:pPr>
              <w:spacing w:after="0" w:line="240" w:lineRule="auto"/>
              <w:rPr>
                <w:rFonts w:eastAsia="Calibri"/>
                <w:b/>
                <w:color w:val="000000"/>
                <w:lang w:eastAsia="nl-NL"/>
              </w:rPr>
            </w:pPr>
          </w:p>
        </w:tc>
        <w:tc>
          <w:tcPr>
            <w:tcW w:w="164" w:type="dxa"/>
            <w:tcBorders>
              <w:top w:val="nil"/>
              <w:left w:val="nil"/>
              <w:bottom w:val="nil"/>
              <w:right w:val="nil"/>
            </w:tcBorders>
            <w:shd w:val="clear" w:color="auto" w:fill="auto"/>
            <w:noWrap/>
            <w:vAlign w:val="bottom"/>
          </w:tcPr>
          <w:p w14:paraId="3EE340C8" w14:textId="77777777" w:rsidR="001D65FD" w:rsidRPr="00E21F1B" w:rsidRDefault="001D65FD" w:rsidP="008E0702">
            <w:pPr>
              <w:spacing w:after="0" w:line="240" w:lineRule="auto"/>
              <w:rPr>
                <w:rFonts w:eastAsia="Calibri"/>
                <w:b/>
                <w:color w:val="000000"/>
                <w:lang w:eastAsia="nl-NL"/>
              </w:rPr>
            </w:pPr>
          </w:p>
        </w:tc>
        <w:tc>
          <w:tcPr>
            <w:tcW w:w="1247" w:type="dxa"/>
            <w:tcBorders>
              <w:top w:val="single" w:sz="4" w:space="0" w:color="auto"/>
              <w:left w:val="nil"/>
              <w:bottom w:val="single" w:sz="4" w:space="0" w:color="auto"/>
              <w:right w:val="nil"/>
            </w:tcBorders>
            <w:vAlign w:val="bottom"/>
          </w:tcPr>
          <w:p w14:paraId="2F391D83" w14:textId="77777777" w:rsidR="001D65FD" w:rsidRDefault="001D65FD" w:rsidP="008E0702">
            <w:pPr>
              <w:spacing w:after="0" w:line="240" w:lineRule="auto"/>
              <w:ind w:left="292" w:hanging="105"/>
              <w:jc w:val="right"/>
              <w:rPr>
                <w:rFonts w:eastAsia="Calibri"/>
                <w:b/>
                <w:color w:val="000000"/>
                <w:lang w:eastAsia="nl-NL"/>
              </w:rPr>
            </w:pPr>
            <w:r>
              <w:rPr>
                <w:rFonts w:eastAsia="Calibri"/>
                <w:b/>
                <w:color w:val="000000"/>
                <w:lang w:eastAsia="nl-NL"/>
              </w:rPr>
              <w:t>2020</w:t>
            </w:r>
          </w:p>
        </w:tc>
      </w:tr>
      <w:tr w:rsidR="001D65FD" w:rsidRPr="00F66AF1" w14:paraId="6361024D" w14:textId="77777777" w:rsidTr="008E0702">
        <w:trPr>
          <w:trHeight w:val="255"/>
        </w:trPr>
        <w:tc>
          <w:tcPr>
            <w:tcW w:w="5176" w:type="dxa"/>
            <w:tcBorders>
              <w:top w:val="nil"/>
              <w:left w:val="nil"/>
              <w:bottom w:val="nil"/>
              <w:right w:val="nil"/>
            </w:tcBorders>
            <w:shd w:val="clear" w:color="auto" w:fill="auto"/>
            <w:noWrap/>
            <w:vAlign w:val="bottom"/>
          </w:tcPr>
          <w:p w14:paraId="267BA385" w14:textId="77777777" w:rsidR="001D65FD" w:rsidRPr="00F66AF1" w:rsidRDefault="001D65FD" w:rsidP="008E0702">
            <w:pPr>
              <w:spacing w:after="0" w:line="240" w:lineRule="auto"/>
              <w:rPr>
                <w:rFonts w:eastAsia="Calibri"/>
                <w:color w:val="000000"/>
                <w:lang w:eastAsia="nl-NL"/>
              </w:rPr>
            </w:pPr>
            <w:r>
              <w:rPr>
                <w:rFonts w:eastAsia="Calibri"/>
                <w:color w:val="000000"/>
                <w:lang w:eastAsia="nl-NL"/>
              </w:rPr>
              <w:t>Rente baten</w:t>
            </w:r>
          </w:p>
        </w:tc>
        <w:tc>
          <w:tcPr>
            <w:tcW w:w="1136" w:type="dxa"/>
            <w:tcBorders>
              <w:top w:val="nil"/>
              <w:left w:val="nil"/>
              <w:bottom w:val="nil"/>
              <w:right w:val="nil"/>
            </w:tcBorders>
            <w:shd w:val="clear" w:color="auto" w:fill="auto"/>
            <w:noWrap/>
            <w:vAlign w:val="bottom"/>
          </w:tcPr>
          <w:p w14:paraId="703CDDE2" w14:textId="77777777" w:rsidR="001D65FD" w:rsidRPr="00F66AF1" w:rsidRDefault="001D65FD" w:rsidP="008E0702">
            <w:pPr>
              <w:spacing w:after="0" w:line="240" w:lineRule="auto"/>
              <w:jc w:val="right"/>
              <w:rPr>
                <w:rFonts w:eastAsia="Calibri"/>
                <w:color w:val="000000"/>
                <w:lang w:eastAsia="nl-NL"/>
              </w:rPr>
            </w:pPr>
            <w:r>
              <w:rPr>
                <w:rFonts w:eastAsia="Calibri"/>
                <w:color w:val="000000"/>
                <w:lang w:eastAsia="nl-NL"/>
              </w:rPr>
              <w:t>5</w:t>
            </w:r>
          </w:p>
        </w:tc>
        <w:tc>
          <w:tcPr>
            <w:tcW w:w="996" w:type="dxa"/>
            <w:tcBorders>
              <w:top w:val="nil"/>
              <w:left w:val="nil"/>
              <w:bottom w:val="nil"/>
              <w:right w:val="nil"/>
            </w:tcBorders>
            <w:shd w:val="clear" w:color="auto" w:fill="auto"/>
            <w:noWrap/>
            <w:vAlign w:val="bottom"/>
          </w:tcPr>
          <w:p w14:paraId="6A192C9F" w14:textId="77777777" w:rsidR="001D65FD" w:rsidRPr="00F66AF1"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62D1C3F9" w14:textId="77777777" w:rsidR="001D65FD" w:rsidRPr="00F66AF1"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24581D19"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5</w:t>
            </w:r>
          </w:p>
        </w:tc>
      </w:tr>
      <w:tr w:rsidR="001D65FD" w:rsidRPr="00F66AF1" w14:paraId="1746571D" w14:textId="77777777" w:rsidTr="008E0702">
        <w:trPr>
          <w:trHeight w:val="255"/>
        </w:trPr>
        <w:tc>
          <w:tcPr>
            <w:tcW w:w="5176" w:type="dxa"/>
            <w:tcBorders>
              <w:top w:val="nil"/>
              <w:left w:val="nil"/>
              <w:bottom w:val="nil"/>
              <w:right w:val="nil"/>
            </w:tcBorders>
            <w:shd w:val="clear" w:color="auto" w:fill="auto"/>
            <w:noWrap/>
            <w:vAlign w:val="bottom"/>
          </w:tcPr>
          <w:p w14:paraId="1BA222FC" w14:textId="77777777" w:rsidR="001D65FD" w:rsidRPr="00F66AF1" w:rsidRDefault="001D65FD" w:rsidP="008E0702">
            <w:pPr>
              <w:spacing w:after="0" w:line="240" w:lineRule="auto"/>
              <w:rPr>
                <w:rFonts w:eastAsia="Calibri"/>
                <w:color w:val="000000"/>
                <w:lang w:eastAsia="nl-NL"/>
              </w:rPr>
            </w:pPr>
          </w:p>
        </w:tc>
        <w:tc>
          <w:tcPr>
            <w:tcW w:w="1136" w:type="dxa"/>
            <w:tcBorders>
              <w:top w:val="nil"/>
              <w:left w:val="nil"/>
              <w:bottom w:val="nil"/>
              <w:right w:val="nil"/>
            </w:tcBorders>
            <w:shd w:val="clear" w:color="auto" w:fill="auto"/>
            <w:noWrap/>
            <w:vAlign w:val="bottom"/>
          </w:tcPr>
          <w:p w14:paraId="3624DD50" w14:textId="77777777" w:rsidR="001D65FD" w:rsidRPr="00F66AF1" w:rsidRDefault="001D65FD" w:rsidP="008E0702">
            <w:pPr>
              <w:spacing w:after="0" w:line="240" w:lineRule="auto"/>
              <w:jc w:val="right"/>
              <w:rPr>
                <w:rFonts w:eastAsia="Calibri"/>
                <w:color w:val="000000"/>
                <w:lang w:eastAsia="nl-NL"/>
              </w:rPr>
            </w:pPr>
          </w:p>
        </w:tc>
        <w:tc>
          <w:tcPr>
            <w:tcW w:w="996" w:type="dxa"/>
            <w:tcBorders>
              <w:top w:val="nil"/>
              <w:left w:val="nil"/>
              <w:bottom w:val="nil"/>
              <w:right w:val="nil"/>
            </w:tcBorders>
            <w:shd w:val="clear" w:color="auto" w:fill="auto"/>
            <w:noWrap/>
            <w:vAlign w:val="bottom"/>
          </w:tcPr>
          <w:p w14:paraId="3F4B0FA4" w14:textId="77777777" w:rsidR="001D65FD" w:rsidRPr="00F66AF1"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3DA3EEA7" w14:textId="77777777" w:rsidR="001D65FD" w:rsidRPr="00F66AF1"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550761F8" w14:textId="77777777" w:rsidR="001D65FD" w:rsidRPr="00F66AF1" w:rsidRDefault="001D65FD" w:rsidP="008E0702">
            <w:pPr>
              <w:spacing w:after="0" w:line="240" w:lineRule="auto"/>
              <w:jc w:val="right"/>
              <w:rPr>
                <w:rFonts w:eastAsia="Calibri"/>
                <w:color w:val="000000"/>
                <w:lang w:eastAsia="nl-NL"/>
              </w:rPr>
            </w:pPr>
          </w:p>
        </w:tc>
      </w:tr>
      <w:tr w:rsidR="001D65FD" w:rsidRPr="00F66AF1" w14:paraId="25D4AB75" w14:textId="77777777" w:rsidTr="008E0702">
        <w:trPr>
          <w:trHeight w:val="270"/>
        </w:trPr>
        <w:tc>
          <w:tcPr>
            <w:tcW w:w="5176" w:type="dxa"/>
            <w:tcBorders>
              <w:top w:val="nil"/>
              <w:left w:val="nil"/>
              <w:bottom w:val="nil"/>
              <w:right w:val="nil"/>
            </w:tcBorders>
            <w:shd w:val="clear" w:color="auto" w:fill="auto"/>
            <w:noWrap/>
            <w:vAlign w:val="bottom"/>
          </w:tcPr>
          <w:p w14:paraId="0088BC38" w14:textId="77777777" w:rsidR="001D65FD" w:rsidRPr="00F66AF1" w:rsidRDefault="001D65FD" w:rsidP="008E0702">
            <w:pPr>
              <w:spacing w:after="0" w:line="240" w:lineRule="auto"/>
              <w:rPr>
                <w:rFonts w:eastAsia="Calibri"/>
                <w:color w:val="000000"/>
                <w:lang w:eastAsia="nl-NL"/>
              </w:rPr>
            </w:pPr>
          </w:p>
        </w:tc>
        <w:tc>
          <w:tcPr>
            <w:tcW w:w="1136" w:type="dxa"/>
            <w:tcBorders>
              <w:top w:val="single" w:sz="4" w:space="0" w:color="auto"/>
              <w:left w:val="nil"/>
              <w:bottom w:val="double" w:sz="6" w:space="0" w:color="auto"/>
              <w:right w:val="nil"/>
            </w:tcBorders>
            <w:shd w:val="clear" w:color="auto" w:fill="auto"/>
            <w:noWrap/>
            <w:vAlign w:val="bottom"/>
          </w:tcPr>
          <w:p w14:paraId="18A96B2A" w14:textId="77777777" w:rsidR="001D65FD" w:rsidRPr="00A36B0C" w:rsidRDefault="001D65FD" w:rsidP="008E0702">
            <w:pPr>
              <w:spacing w:after="0" w:line="240" w:lineRule="auto"/>
              <w:jc w:val="right"/>
              <w:rPr>
                <w:rFonts w:eastAsia="Calibri"/>
                <w:b/>
                <w:color w:val="000000"/>
                <w:lang w:eastAsia="nl-NL"/>
              </w:rPr>
            </w:pPr>
            <w:r>
              <w:rPr>
                <w:rFonts w:eastAsia="Calibri"/>
                <w:b/>
                <w:color w:val="000000"/>
                <w:lang w:eastAsia="nl-NL"/>
              </w:rPr>
              <w:t>5</w:t>
            </w:r>
          </w:p>
        </w:tc>
        <w:tc>
          <w:tcPr>
            <w:tcW w:w="996" w:type="dxa"/>
            <w:tcBorders>
              <w:top w:val="nil"/>
              <w:left w:val="nil"/>
              <w:bottom w:val="nil"/>
              <w:right w:val="nil"/>
            </w:tcBorders>
            <w:shd w:val="clear" w:color="auto" w:fill="auto"/>
            <w:noWrap/>
            <w:vAlign w:val="bottom"/>
          </w:tcPr>
          <w:p w14:paraId="3680F44A" w14:textId="77777777" w:rsidR="001D65FD" w:rsidRPr="00A36B0C" w:rsidRDefault="001D65FD" w:rsidP="008E0702">
            <w:pPr>
              <w:spacing w:after="0" w:line="240" w:lineRule="auto"/>
              <w:rPr>
                <w:rFonts w:eastAsia="Calibri"/>
                <w:b/>
                <w:color w:val="000000"/>
                <w:lang w:eastAsia="nl-NL"/>
              </w:rPr>
            </w:pPr>
          </w:p>
        </w:tc>
        <w:tc>
          <w:tcPr>
            <w:tcW w:w="164" w:type="dxa"/>
            <w:tcBorders>
              <w:top w:val="nil"/>
              <w:left w:val="nil"/>
              <w:bottom w:val="nil"/>
              <w:right w:val="nil"/>
            </w:tcBorders>
            <w:shd w:val="clear" w:color="auto" w:fill="auto"/>
            <w:noWrap/>
            <w:vAlign w:val="bottom"/>
          </w:tcPr>
          <w:p w14:paraId="0C288B8C" w14:textId="77777777" w:rsidR="001D65FD" w:rsidRPr="00A36B0C" w:rsidRDefault="001D65FD" w:rsidP="008E0702">
            <w:pPr>
              <w:spacing w:after="0" w:line="240" w:lineRule="auto"/>
              <w:rPr>
                <w:rFonts w:eastAsia="Calibri"/>
                <w:b/>
                <w:color w:val="000000"/>
                <w:lang w:eastAsia="nl-NL"/>
              </w:rPr>
            </w:pPr>
          </w:p>
        </w:tc>
        <w:tc>
          <w:tcPr>
            <w:tcW w:w="1247" w:type="dxa"/>
            <w:tcBorders>
              <w:top w:val="single" w:sz="4" w:space="0" w:color="auto"/>
              <w:left w:val="nil"/>
              <w:bottom w:val="double" w:sz="6" w:space="0" w:color="auto"/>
              <w:right w:val="nil"/>
            </w:tcBorders>
            <w:vAlign w:val="bottom"/>
          </w:tcPr>
          <w:p w14:paraId="0A7E2EC3" w14:textId="77777777" w:rsidR="001D65FD" w:rsidRDefault="001D65FD" w:rsidP="008E0702">
            <w:pPr>
              <w:spacing w:after="0" w:line="240" w:lineRule="auto"/>
              <w:jc w:val="right"/>
              <w:rPr>
                <w:rFonts w:eastAsia="Calibri"/>
                <w:b/>
                <w:color w:val="000000"/>
                <w:lang w:eastAsia="nl-NL"/>
              </w:rPr>
            </w:pPr>
            <w:r>
              <w:rPr>
                <w:rFonts w:eastAsia="Calibri"/>
                <w:b/>
                <w:color w:val="000000"/>
                <w:lang w:eastAsia="nl-NL"/>
              </w:rPr>
              <w:t>5</w:t>
            </w:r>
          </w:p>
        </w:tc>
      </w:tr>
    </w:tbl>
    <w:p w14:paraId="6AC27F51" w14:textId="77777777" w:rsidR="001D65FD" w:rsidRDefault="001D65FD" w:rsidP="001D65FD">
      <w:pPr>
        <w:spacing w:line="240" w:lineRule="auto"/>
        <w:rPr>
          <w:b/>
        </w:rPr>
      </w:pPr>
    </w:p>
    <w:p w14:paraId="429B4222" w14:textId="77777777" w:rsidR="001D65FD" w:rsidRPr="00F66AF1" w:rsidRDefault="001D65FD" w:rsidP="001D65FD">
      <w:pPr>
        <w:spacing w:line="240" w:lineRule="auto"/>
        <w:rPr>
          <w:b/>
        </w:rPr>
      </w:pPr>
      <w:r w:rsidRPr="00F66AF1">
        <w:rPr>
          <w:b/>
        </w:rPr>
        <w:t>Reserves en fondsen</w:t>
      </w:r>
    </w:p>
    <w:p w14:paraId="5944E7EB" w14:textId="77777777" w:rsidR="001D65FD" w:rsidRPr="00C81B39" w:rsidRDefault="001D65FD" w:rsidP="001D65FD">
      <w:pPr>
        <w:spacing w:line="240" w:lineRule="auto"/>
        <w:rPr>
          <w:rFonts w:eastAsia="Calibri"/>
          <w:color w:val="000000"/>
          <w:u w:val="single"/>
          <w:lang w:eastAsia="nl-NL"/>
        </w:rPr>
      </w:pPr>
      <w:r w:rsidRPr="00C81B39">
        <w:rPr>
          <w:rFonts w:eastAsia="Calibri"/>
          <w:color w:val="000000"/>
          <w:u w:val="single"/>
          <w:lang w:eastAsia="nl-NL"/>
        </w:rPr>
        <w:t>Continuïteitsreserve</w:t>
      </w:r>
    </w:p>
    <w:tbl>
      <w:tblPr>
        <w:tblW w:w="8719" w:type="dxa"/>
        <w:tblInd w:w="70" w:type="dxa"/>
        <w:tblCellMar>
          <w:left w:w="70" w:type="dxa"/>
          <w:right w:w="70" w:type="dxa"/>
        </w:tblCellMar>
        <w:tblLook w:val="0000" w:firstRow="0" w:lastRow="0" w:firstColumn="0" w:lastColumn="0" w:noHBand="0" w:noVBand="0"/>
      </w:tblPr>
      <w:tblGrid>
        <w:gridCol w:w="5176"/>
        <w:gridCol w:w="1203"/>
        <w:gridCol w:w="929"/>
        <w:gridCol w:w="164"/>
        <w:gridCol w:w="1247"/>
      </w:tblGrid>
      <w:tr w:rsidR="001D65FD" w:rsidRPr="00E21F1B" w14:paraId="2B928A45" w14:textId="77777777" w:rsidTr="008E0702">
        <w:trPr>
          <w:trHeight w:val="255"/>
        </w:trPr>
        <w:tc>
          <w:tcPr>
            <w:tcW w:w="5176" w:type="dxa"/>
            <w:tcBorders>
              <w:top w:val="nil"/>
              <w:left w:val="nil"/>
              <w:bottom w:val="nil"/>
              <w:right w:val="nil"/>
            </w:tcBorders>
            <w:shd w:val="clear" w:color="auto" w:fill="auto"/>
            <w:noWrap/>
            <w:vAlign w:val="bottom"/>
          </w:tcPr>
          <w:p w14:paraId="43820CD8" w14:textId="77777777" w:rsidR="001D65FD" w:rsidRPr="00E21F1B" w:rsidRDefault="001D65FD" w:rsidP="008E0702">
            <w:pPr>
              <w:spacing w:after="0" w:line="240" w:lineRule="auto"/>
              <w:rPr>
                <w:rFonts w:eastAsia="Calibri"/>
                <w:b/>
                <w:color w:val="000000"/>
                <w:lang w:eastAsia="nl-NL"/>
              </w:rPr>
            </w:pPr>
          </w:p>
        </w:tc>
        <w:tc>
          <w:tcPr>
            <w:tcW w:w="1203" w:type="dxa"/>
            <w:tcBorders>
              <w:top w:val="single" w:sz="4" w:space="0" w:color="auto"/>
              <w:left w:val="nil"/>
              <w:bottom w:val="single" w:sz="4" w:space="0" w:color="auto"/>
              <w:right w:val="nil"/>
            </w:tcBorders>
            <w:shd w:val="clear" w:color="auto" w:fill="auto"/>
            <w:noWrap/>
            <w:vAlign w:val="bottom"/>
          </w:tcPr>
          <w:p w14:paraId="6F339893" w14:textId="77777777" w:rsidR="001D65FD" w:rsidRPr="00E21F1B" w:rsidRDefault="001D65FD" w:rsidP="008E0702">
            <w:pPr>
              <w:spacing w:after="0" w:line="240" w:lineRule="auto"/>
              <w:jc w:val="right"/>
              <w:rPr>
                <w:rFonts w:eastAsia="Calibri"/>
                <w:b/>
                <w:color w:val="000000"/>
                <w:lang w:eastAsia="nl-NL"/>
              </w:rPr>
            </w:pPr>
            <w:r>
              <w:rPr>
                <w:rFonts w:eastAsia="Calibri"/>
                <w:b/>
                <w:color w:val="000000"/>
                <w:lang w:eastAsia="nl-NL"/>
              </w:rPr>
              <w:t>2021</w:t>
            </w:r>
          </w:p>
        </w:tc>
        <w:tc>
          <w:tcPr>
            <w:tcW w:w="929" w:type="dxa"/>
            <w:tcBorders>
              <w:top w:val="nil"/>
              <w:left w:val="nil"/>
              <w:bottom w:val="nil"/>
              <w:right w:val="nil"/>
            </w:tcBorders>
            <w:shd w:val="clear" w:color="auto" w:fill="auto"/>
            <w:noWrap/>
            <w:vAlign w:val="bottom"/>
          </w:tcPr>
          <w:p w14:paraId="29714500" w14:textId="77777777" w:rsidR="001D65FD" w:rsidRPr="00E21F1B" w:rsidRDefault="001D65FD" w:rsidP="008E0702">
            <w:pPr>
              <w:spacing w:after="0" w:line="240" w:lineRule="auto"/>
              <w:rPr>
                <w:rFonts w:eastAsia="Calibri"/>
                <w:b/>
                <w:color w:val="000000"/>
                <w:lang w:eastAsia="nl-NL"/>
              </w:rPr>
            </w:pPr>
          </w:p>
        </w:tc>
        <w:tc>
          <w:tcPr>
            <w:tcW w:w="164" w:type="dxa"/>
            <w:tcBorders>
              <w:top w:val="nil"/>
              <w:left w:val="nil"/>
              <w:bottom w:val="nil"/>
              <w:right w:val="nil"/>
            </w:tcBorders>
            <w:shd w:val="clear" w:color="auto" w:fill="auto"/>
            <w:noWrap/>
            <w:vAlign w:val="bottom"/>
          </w:tcPr>
          <w:p w14:paraId="7970E5BE" w14:textId="77777777" w:rsidR="001D65FD" w:rsidRPr="00E21F1B" w:rsidRDefault="001D65FD" w:rsidP="008E0702">
            <w:pPr>
              <w:spacing w:after="0" w:line="240" w:lineRule="auto"/>
              <w:rPr>
                <w:rFonts w:eastAsia="Calibri"/>
                <w:b/>
                <w:color w:val="000000"/>
                <w:lang w:eastAsia="nl-NL"/>
              </w:rPr>
            </w:pPr>
          </w:p>
        </w:tc>
        <w:tc>
          <w:tcPr>
            <w:tcW w:w="1247" w:type="dxa"/>
            <w:tcBorders>
              <w:top w:val="single" w:sz="4" w:space="0" w:color="auto"/>
              <w:left w:val="nil"/>
              <w:bottom w:val="single" w:sz="4" w:space="0" w:color="auto"/>
              <w:right w:val="nil"/>
            </w:tcBorders>
            <w:vAlign w:val="bottom"/>
          </w:tcPr>
          <w:p w14:paraId="7B2A9491" w14:textId="77777777" w:rsidR="001D65FD" w:rsidRPr="00E21F1B" w:rsidRDefault="001D65FD" w:rsidP="008E0702">
            <w:pPr>
              <w:spacing w:after="0" w:line="240" w:lineRule="auto"/>
              <w:ind w:left="-507" w:hanging="507"/>
              <w:jc w:val="right"/>
              <w:rPr>
                <w:rFonts w:eastAsia="Calibri"/>
                <w:b/>
                <w:color w:val="000000"/>
                <w:lang w:eastAsia="nl-NL"/>
              </w:rPr>
            </w:pPr>
            <w:r>
              <w:rPr>
                <w:rFonts w:eastAsia="Calibri"/>
                <w:b/>
                <w:color w:val="000000"/>
                <w:lang w:eastAsia="nl-NL"/>
              </w:rPr>
              <w:t>2020</w:t>
            </w:r>
          </w:p>
        </w:tc>
      </w:tr>
      <w:tr w:rsidR="001D65FD" w:rsidRPr="00C81B39" w14:paraId="07D596AE" w14:textId="77777777" w:rsidTr="008E0702">
        <w:trPr>
          <w:trHeight w:val="255"/>
        </w:trPr>
        <w:tc>
          <w:tcPr>
            <w:tcW w:w="5176" w:type="dxa"/>
            <w:tcBorders>
              <w:top w:val="nil"/>
              <w:left w:val="nil"/>
              <w:bottom w:val="nil"/>
              <w:right w:val="nil"/>
            </w:tcBorders>
            <w:shd w:val="clear" w:color="auto" w:fill="auto"/>
            <w:noWrap/>
            <w:vAlign w:val="bottom"/>
          </w:tcPr>
          <w:p w14:paraId="2FCF3BD4" w14:textId="77777777" w:rsidR="001D65FD" w:rsidRPr="00C81B39" w:rsidRDefault="001D65FD" w:rsidP="008E0702">
            <w:pPr>
              <w:spacing w:after="0" w:line="240" w:lineRule="auto"/>
              <w:rPr>
                <w:rFonts w:eastAsia="Calibri"/>
                <w:lang w:eastAsia="nl-NL"/>
              </w:rPr>
            </w:pPr>
            <w:r w:rsidRPr="00C81B39">
              <w:rPr>
                <w:rFonts w:eastAsia="Calibri"/>
                <w:lang w:eastAsia="nl-NL"/>
              </w:rPr>
              <w:t>Stand per 1 januari</w:t>
            </w:r>
          </w:p>
        </w:tc>
        <w:tc>
          <w:tcPr>
            <w:tcW w:w="1203" w:type="dxa"/>
            <w:tcBorders>
              <w:top w:val="nil"/>
              <w:left w:val="nil"/>
              <w:bottom w:val="nil"/>
              <w:right w:val="nil"/>
            </w:tcBorders>
            <w:shd w:val="clear" w:color="auto" w:fill="auto"/>
            <w:noWrap/>
            <w:vAlign w:val="bottom"/>
          </w:tcPr>
          <w:p w14:paraId="3C3707C9"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2.500</w:t>
            </w:r>
          </w:p>
        </w:tc>
        <w:tc>
          <w:tcPr>
            <w:tcW w:w="929" w:type="dxa"/>
            <w:tcBorders>
              <w:top w:val="nil"/>
              <w:left w:val="nil"/>
              <w:bottom w:val="nil"/>
              <w:right w:val="nil"/>
            </w:tcBorders>
            <w:shd w:val="clear" w:color="auto" w:fill="auto"/>
            <w:noWrap/>
            <w:vAlign w:val="bottom"/>
          </w:tcPr>
          <w:p w14:paraId="263286B5" w14:textId="77777777" w:rsidR="001D65FD" w:rsidRPr="00C81B39"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7B669BAD" w14:textId="77777777" w:rsidR="001D65FD" w:rsidRPr="00C81B39"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2A6F3874"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2.500</w:t>
            </w:r>
          </w:p>
        </w:tc>
      </w:tr>
      <w:tr w:rsidR="001D65FD" w:rsidRPr="00C81B39" w14:paraId="2C3C7152" w14:textId="77777777" w:rsidTr="008E0702">
        <w:trPr>
          <w:trHeight w:val="255"/>
        </w:trPr>
        <w:tc>
          <w:tcPr>
            <w:tcW w:w="5176" w:type="dxa"/>
            <w:tcBorders>
              <w:top w:val="nil"/>
              <w:left w:val="nil"/>
              <w:bottom w:val="nil"/>
              <w:right w:val="nil"/>
            </w:tcBorders>
            <w:shd w:val="clear" w:color="auto" w:fill="auto"/>
            <w:noWrap/>
            <w:vAlign w:val="bottom"/>
          </w:tcPr>
          <w:p w14:paraId="28025134" w14:textId="77777777" w:rsidR="001D65FD" w:rsidRPr="00C81B39" w:rsidRDefault="001D65FD" w:rsidP="008E0702">
            <w:pPr>
              <w:spacing w:after="0" w:line="240" w:lineRule="auto"/>
              <w:rPr>
                <w:rFonts w:eastAsia="Calibri"/>
                <w:lang w:eastAsia="nl-NL"/>
              </w:rPr>
            </w:pPr>
            <w:r w:rsidRPr="00C81B39">
              <w:rPr>
                <w:rFonts w:eastAsia="Calibri"/>
                <w:lang w:eastAsia="nl-NL"/>
              </w:rPr>
              <w:t>mutatie vanuit resultaat</w:t>
            </w:r>
          </w:p>
        </w:tc>
        <w:tc>
          <w:tcPr>
            <w:tcW w:w="1203" w:type="dxa"/>
            <w:tcBorders>
              <w:top w:val="nil"/>
              <w:left w:val="nil"/>
              <w:bottom w:val="nil"/>
              <w:right w:val="nil"/>
            </w:tcBorders>
            <w:shd w:val="clear" w:color="auto" w:fill="auto"/>
            <w:noWrap/>
            <w:vAlign w:val="bottom"/>
          </w:tcPr>
          <w:p w14:paraId="7BF1F002"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0</w:t>
            </w:r>
          </w:p>
        </w:tc>
        <w:tc>
          <w:tcPr>
            <w:tcW w:w="929" w:type="dxa"/>
            <w:tcBorders>
              <w:top w:val="nil"/>
              <w:left w:val="nil"/>
              <w:bottom w:val="nil"/>
              <w:right w:val="nil"/>
            </w:tcBorders>
            <w:shd w:val="clear" w:color="auto" w:fill="auto"/>
            <w:noWrap/>
            <w:vAlign w:val="bottom"/>
          </w:tcPr>
          <w:p w14:paraId="0B917ECE" w14:textId="77777777" w:rsidR="001D65FD" w:rsidRPr="00C81B39"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67BA64E6" w14:textId="77777777" w:rsidR="001D65FD" w:rsidRPr="00C81B39"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74BDB101"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0</w:t>
            </w:r>
          </w:p>
        </w:tc>
      </w:tr>
      <w:tr w:rsidR="001D65FD" w:rsidRPr="00C81B39" w14:paraId="0DECDFAF" w14:textId="77777777" w:rsidTr="008E0702">
        <w:trPr>
          <w:trHeight w:val="255"/>
        </w:trPr>
        <w:tc>
          <w:tcPr>
            <w:tcW w:w="5176" w:type="dxa"/>
            <w:tcBorders>
              <w:top w:val="nil"/>
              <w:left w:val="nil"/>
              <w:bottom w:val="nil"/>
              <w:right w:val="nil"/>
            </w:tcBorders>
            <w:shd w:val="clear" w:color="auto" w:fill="auto"/>
            <w:noWrap/>
            <w:vAlign w:val="bottom"/>
          </w:tcPr>
          <w:p w14:paraId="25D4174E" w14:textId="77777777" w:rsidR="001D65FD" w:rsidRPr="00C81B39" w:rsidRDefault="001D65FD" w:rsidP="008E0702">
            <w:pPr>
              <w:spacing w:after="0" w:line="240" w:lineRule="auto"/>
              <w:rPr>
                <w:rFonts w:eastAsia="Calibri"/>
                <w:lang w:eastAsia="nl-NL"/>
              </w:rPr>
            </w:pPr>
            <w:r>
              <w:rPr>
                <w:rFonts w:eastAsia="Calibri"/>
                <w:lang w:eastAsia="nl-NL"/>
              </w:rPr>
              <w:t>Mutatie naar de Algemene reserve</w:t>
            </w:r>
          </w:p>
        </w:tc>
        <w:tc>
          <w:tcPr>
            <w:tcW w:w="1203" w:type="dxa"/>
            <w:tcBorders>
              <w:top w:val="nil"/>
              <w:left w:val="nil"/>
              <w:bottom w:val="nil"/>
              <w:right w:val="nil"/>
            </w:tcBorders>
            <w:shd w:val="clear" w:color="auto" w:fill="auto"/>
            <w:noWrap/>
            <w:vAlign w:val="bottom"/>
          </w:tcPr>
          <w:p w14:paraId="548ECDDF"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w:t>
            </w:r>
          </w:p>
        </w:tc>
        <w:tc>
          <w:tcPr>
            <w:tcW w:w="929" w:type="dxa"/>
            <w:tcBorders>
              <w:top w:val="nil"/>
              <w:left w:val="nil"/>
              <w:bottom w:val="nil"/>
              <w:right w:val="nil"/>
            </w:tcBorders>
            <w:shd w:val="clear" w:color="auto" w:fill="auto"/>
            <w:noWrap/>
            <w:vAlign w:val="bottom"/>
          </w:tcPr>
          <w:p w14:paraId="057CC93E" w14:textId="77777777" w:rsidR="001D65FD" w:rsidRPr="00C81B39"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1F411236" w14:textId="77777777" w:rsidR="001D65FD" w:rsidRPr="00C81B39"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1E646E6C"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w:t>
            </w:r>
          </w:p>
        </w:tc>
      </w:tr>
      <w:tr w:rsidR="001D65FD" w:rsidRPr="00C81B39" w14:paraId="3B692A25" w14:textId="77777777" w:rsidTr="008E0702">
        <w:trPr>
          <w:trHeight w:val="270"/>
        </w:trPr>
        <w:tc>
          <w:tcPr>
            <w:tcW w:w="5176" w:type="dxa"/>
            <w:tcBorders>
              <w:top w:val="nil"/>
              <w:left w:val="nil"/>
              <w:bottom w:val="nil"/>
              <w:right w:val="nil"/>
            </w:tcBorders>
            <w:shd w:val="clear" w:color="auto" w:fill="auto"/>
            <w:noWrap/>
            <w:vAlign w:val="bottom"/>
          </w:tcPr>
          <w:p w14:paraId="534DE3C3" w14:textId="77777777" w:rsidR="001D65FD" w:rsidRPr="00C81B39" w:rsidRDefault="001D65FD" w:rsidP="008E0702">
            <w:pPr>
              <w:spacing w:after="0" w:line="240" w:lineRule="auto"/>
              <w:rPr>
                <w:rFonts w:eastAsia="Calibri"/>
                <w:lang w:eastAsia="nl-NL"/>
              </w:rPr>
            </w:pPr>
            <w:r w:rsidRPr="00C81B39">
              <w:rPr>
                <w:rFonts w:eastAsia="Calibri"/>
                <w:lang w:eastAsia="nl-NL"/>
              </w:rPr>
              <w:t>Stand per 31 december</w:t>
            </w:r>
          </w:p>
        </w:tc>
        <w:tc>
          <w:tcPr>
            <w:tcW w:w="1203" w:type="dxa"/>
            <w:tcBorders>
              <w:top w:val="single" w:sz="4" w:space="0" w:color="auto"/>
              <w:left w:val="nil"/>
              <w:bottom w:val="double" w:sz="6" w:space="0" w:color="auto"/>
              <w:right w:val="nil"/>
            </w:tcBorders>
            <w:shd w:val="clear" w:color="auto" w:fill="auto"/>
            <w:noWrap/>
            <w:vAlign w:val="bottom"/>
          </w:tcPr>
          <w:p w14:paraId="6E27899A" w14:textId="77777777" w:rsidR="001D65FD" w:rsidRPr="000C527D" w:rsidRDefault="001D65FD" w:rsidP="008E0702">
            <w:pPr>
              <w:spacing w:after="0" w:line="240" w:lineRule="auto"/>
              <w:jc w:val="right"/>
              <w:rPr>
                <w:rFonts w:eastAsia="Calibri"/>
                <w:b/>
                <w:color w:val="000000"/>
                <w:lang w:eastAsia="nl-NL"/>
              </w:rPr>
            </w:pPr>
            <w:r>
              <w:rPr>
                <w:rFonts w:eastAsia="Calibri"/>
                <w:b/>
                <w:color w:val="000000"/>
                <w:lang w:eastAsia="nl-NL"/>
              </w:rPr>
              <w:t>2.500</w:t>
            </w:r>
          </w:p>
        </w:tc>
        <w:tc>
          <w:tcPr>
            <w:tcW w:w="929" w:type="dxa"/>
            <w:tcBorders>
              <w:top w:val="nil"/>
              <w:left w:val="nil"/>
              <w:bottom w:val="nil"/>
              <w:right w:val="nil"/>
            </w:tcBorders>
            <w:shd w:val="clear" w:color="auto" w:fill="auto"/>
            <w:noWrap/>
            <w:vAlign w:val="bottom"/>
          </w:tcPr>
          <w:p w14:paraId="7DD6CA02" w14:textId="77777777" w:rsidR="001D65FD" w:rsidRPr="000C527D" w:rsidRDefault="001D65FD" w:rsidP="008E0702">
            <w:pPr>
              <w:spacing w:after="0" w:line="240" w:lineRule="auto"/>
              <w:rPr>
                <w:rFonts w:eastAsia="Calibri"/>
                <w:b/>
                <w:color w:val="000000"/>
                <w:lang w:eastAsia="nl-NL"/>
              </w:rPr>
            </w:pPr>
          </w:p>
        </w:tc>
        <w:tc>
          <w:tcPr>
            <w:tcW w:w="164" w:type="dxa"/>
            <w:tcBorders>
              <w:top w:val="nil"/>
              <w:left w:val="nil"/>
              <w:bottom w:val="nil"/>
              <w:right w:val="nil"/>
            </w:tcBorders>
            <w:shd w:val="clear" w:color="auto" w:fill="auto"/>
            <w:noWrap/>
            <w:vAlign w:val="bottom"/>
          </w:tcPr>
          <w:p w14:paraId="3410B2AD" w14:textId="77777777" w:rsidR="001D65FD" w:rsidRPr="000C527D" w:rsidRDefault="001D65FD" w:rsidP="008E0702">
            <w:pPr>
              <w:spacing w:after="0" w:line="240" w:lineRule="auto"/>
              <w:rPr>
                <w:rFonts w:eastAsia="Calibri"/>
                <w:b/>
                <w:color w:val="000000"/>
                <w:lang w:eastAsia="nl-NL"/>
              </w:rPr>
            </w:pPr>
          </w:p>
        </w:tc>
        <w:tc>
          <w:tcPr>
            <w:tcW w:w="1247" w:type="dxa"/>
            <w:tcBorders>
              <w:top w:val="single" w:sz="4" w:space="0" w:color="auto"/>
              <w:left w:val="nil"/>
              <w:bottom w:val="double" w:sz="6" w:space="0" w:color="auto"/>
              <w:right w:val="nil"/>
            </w:tcBorders>
            <w:vAlign w:val="bottom"/>
          </w:tcPr>
          <w:p w14:paraId="7FA36BBD" w14:textId="77777777" w:rsidR="001D65FD" w:rsidRPr="000C527D" w:rsidRDefault="001D65FD" w:rsidP="008E0702">
            <w:pPr>
              <w:spacing w:after="0" w:line="240" w:lineRule="auto"/>
              <w:jc w:val="right"/>
              <w:rPr>
                <w:rFonts w:eastAsia="Calibri"/>
                <w:b/>
                <w:color w:val="000000"/>
                <w:lang w:eastAsia="nl-NL"/>
              </w:rPr>
            </w:pPr>
            <w:r>
              <w:rPr>
                <w:rFonts w:eastAsia="Calibri"/>
                <w:b/>
                <w:color w:val="000000"/>
                <w:lang w:eastAsia="nl-NL"/>
              </w:rPr>
              <w:t>2.500</w:t>
            </w:r>
          </w:p>
        </w:tc>
      </w:tr>
    </w:tbl>
    <w:p w14:paraId="4C82AA47" w14:textId="77777777" w:rsidR="001D65FD" w:rsidRDefault="001D65FD" w:rsidP="001D65FD">
      <w:pPr>
        <w:spacing w:line="240" w:lineRule="auto"/>
        <w:rPr>
          <w:rFonts w:eastAsia="Calibri"/>
          <w:b/>
          <w:color w:val="000000"/>
          <w:lang w:eastAsia="nl-NL"/>
        </w:rPr>
      </w:pPr>
    </w:p>
    <w:p w14:paraId="4BCB41A8" w14:textId="77777777" w:rsidR="001D65FD" w:rsidRPr="00D02B7C" w:rsidRDefault="001D65FD" w:rsidP="001D65FD">
      <w:pPr>
        <w:spacing w:line="240" w:lineRule="auto"/>
        <w:rPr>
          <w:rFonts w:eastAsia="Calibri"/>
          <w:bCs/>
          <w:color w:val="000000"/>
          <w:lang w:eastAsia="nl-NL"/>
        </w:rPr>
      </w:pPr>
      <w:r>
        <w:rPr>
          <w:rFonts w:eastAsia="Calibri"/>
          <w:bCs/>
          <w:color w:val="000000"/>
          <w:lang w:eastAsia="nl-NL"/>
        </w:rPr>
        <w:t xml:space="preserve">In 2021 is er geen mutatie geweest bij de continuïteitsreserve, deze overstijgt de kosten ruimschoots. Maar mochten de kosten stijgen dan kan deze worden aangewend om in de kosten te voorzien. </w:t>
      </w:r>
    </w:p>
    <w:p w14:paraId="4FA29808" w14:textId="77777777" w:rsidR="001D65FD" w:rsidRDefault="001D65FD" w:rsidP="001D65FD">
      <w:pPr>
        <w:spacing w:line="240" w:lineRule="auto"/>
        <w:rPr>
          <w:rFonts w:eastAsia="Calibri"/>
          <w:color w:val="000000"/>
          <w:u w:val="single"/>
          <w:lang w:eastAsia="nl-NL"/>
        </w:rPr>
      </w:pPr>
      <w:r w:rsidRPr="00C81B39">
        <w:rPr>
          <w:rFonts w:eastAsia="Calibri"/>
          <w:color w:val="000000"/>
          <w:u w:val="single"/>
          <w:lang w:eastAsia="nl-NL"/>
        </w:rPr>
        <w:t>Bestemmingsreserve</w:t>
      </w:r>
      <w:r>
        <w:rPr>
          <w:rFonts w:eastAsia="Calibri"/>
          <w:color w:val="000000"/>
          <w:u w:val="single"/>
          <w:lang w:eastAsia="nl-NL"/>
        </w:rPr>
        <w:t>s</w:t>
      </w:r>
    </w:p>
    <w:p w14:paraId="2BAF481E" w14:textId="77777777" w:rsidR="001D65FD" w:rsidRPr="00D2621E" w:rsidRDefault="001D65FD" w:rsidP="001D65FD">
      <w:pPr>
        <w:spacing w:line="240" w:lineRule="auto"/>
        <w:rPr>
          <w:i/>
        </w:rPr>
      </w:pPr>
      <w:r w:rsidRPr="00D2621E">
        <w:rPr>
          <w:i/>
        </w:rPr>
        <w:t>Projectgelden</w:t>
      </w:r>
    </w:p>
    <w:tbl>
      <w:tblPr>
        <w:tblW w:w="8719" w:type="dxa"/>
        <w:tblInd w:w="70" w:type="dxa"/>
        <w:tblCellMar>
          <w:left w:w="70" w:type="dxa"/>
          <w:right w:w="70" w:type="dxa"/>
        </w:tblCellMar>
        <w:tblLook w:val="0000" w:firstRow="0" w:lastRow="0" w:firstColumn="0" w:lastColumn="0" w:noHBand="0" w:noVBand="0"/>
      </w:tblPr>
      <w:tblGrid>
        <w:gridCol w:w="5176"/>
        <w:gridCol w:w="1136"/>
        <w:gridCol w:w="996"/>
        <w:gridCol w:w="164"/>
        <w:gridCol w:w="1247"/>
      </w:tblGrid>
      <w:tr w:rsidR="001D65FD" w:rsidRPr="00C81B39" w14:paraId="5A8BC025" w14:textId="77777777" w:rsidTr="008E0702">
        <w:trPr>
          <w:trHeight w:val="255"/>
        </w:trPr>
        <w:tc>
          <w:tcPr>
            <w:tcW w:w="5176" w:type="dxa"/>
            <w:tcBorders>
              <w:top w:val="nil"/>
              <w:left w:val="nil"/>
              <w:bottom w:val="nil"/>
              <w:right w:val="nil"/>
            </w:tcBorders>
            <w:shd w:val="clear" w:color="auto" w:fill="auto"/>
            <w:noWrap/>
            <w:vAlign w:val="bottom"/>
          </w:tcPr>
          <w:p w14:paraId="7E6E7F3C" w14:textId="77777777" w:rsidR="001D65FD" w:rsidRPr="00C81B39" w:rsidRDefault="001D65FD" w:rsidP="008E0702">
            <w:pPr>
              <w:spacing w:after="0" w:line="240" w:lineRule="auto"/>
              <w:rPr>
                <w:rFonts w:eastAsia="Calibri"/>
                <w:lang w:eastAsia="nl-NL"/>
              </w:rPr>
            </w:pPr>
            <w:r w:rsidRPr="00C81B39">
              <w:rPr>
                <w:rFonts w:eastAsia="Calibri"/>
                <w:lang w:eastAsia="nl-NL"/>
              </w:rPr>
              <w:t>Stand per 1 januari</w:t>
            </w:r>
          </w:p>
        </w:tc>
        <w:tc>
          <w:tcPr>
            <w:tcW w:w="1136" w:type="dxa"/>
            <w:tcBorders>
              <w:top w:val="nil"/>
              <w:left w:val="nil"/>
              <w:bottom w:val="nil"/>
              <w:right w:val="nil"/>
            </w:tcBorders>
            <w:shd w:val="clear" w:color="auto" w:fill="auto"/>
            <w:noWrap/>
            <w:vAlign w:val="bottom"/>
          </w:tcPr>
          <w:p w14:paraId="701426EA"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10.000</w:t>
            </w:r>
          </w:p>
        </w:tc>
        <w:tc>
          <w:tcPr>
            <w:tcW w:w="996" w:type="dxa"/>
            <w:tcBorders>
              <w:top w:val="nil"/>
              <w:left w:val="nil"/>
              <w:bottom w:val="nil"/>
              <w:right w:val="nil"/>
            </w:tcBorders>
            <w:shd w:val="clear" w:color="auto" w:fill="auto"/>
            <w:noWrap/>
            <w:vAlign w:val="bottom"/>
          </w:tcPr>
          <w:p w14:paraId="5025E49B" w14:textId="77777777" w:rsidR="001D65FD" w:rsidRPr="00C81B39"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58BFE30D" w14:textId="77777777" w:rsidR="001D65FD" w:rsidRPr="00C81B39"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54765445"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10.000</w:t>
            </w:r>
          </w:p>
        </w:tc>
      </w:tr>
      <w:tr w:rsidR="001D65FD" w:rsidRPr="00C81B39" w14:paraId="0124CA13" w14:textId="77777777" w:rsidTr="008E0702">
        <w:trPr>
          <w:trHeight w:val="255"/>
        </w:trPr>
        <w:tc>
          <w:tcPr>
            <w:tcW w:w="5176" w:type="dxa"/>
            <w:tcBorders>
              <w:top w:val="nil"/>
              <w:left w:val="nil"/>
              <w:bottom w:val="nil"/>
              <w:right w:val="nil"/>
            </w:tcBorders>
            <w:shd w:val="clear" w:color="auto" w:fill="auto"/>
            <w:noWrap/>
            <w:vAlign w:val="bottom"/>
          </w:tcPr>
          <w:p w14:paraId="3E57268E" w14:textId="77777777" w:rsidR="001D65FD" w:rsidRPr="00C81B39" w:rsidRDefault="001D65FD" w:rsidP="008E0702">
            <w:pPr>
              <w:spacing w:after="0" w:line="240" w:lineRule="auto"/>
              <w:rPr>
                <w:rFonts w:eastAsia="Calibri"/>
                <w:lang w:eastAsia="nl-NL"/>
              </w:rPr>
            </w:pPr>
            <w:r w:rsidRPr="00C81B39">
              <w:rPr>
                <w:rFonts w:eastAsia="Calibri"/>
                <w:lang w:eastAsia="nl-NL"/>
              </w:rPr>
              <w:t xml:space="preserve">mutatie </w:t>
            </w:r>
          </w:p>
        </w:tc>
        <w:tc>
          <w:tcPr>
            <w:tcW w:w="1136" w:type="dxa"/>
            <w:tcBorders>
              <w:top w:val="nil"/>
              <w:left w:val="nil"/>
              <w:bottom w:val="nil"/>
              <w:right w:val="nil"/>
            </w:tcBorders>
            <w:shd w:val="clear" w:color="auto" w:fill="auto"/>
            <w:noWrap/>
            <w:vAlign w:val="bottom"/>
          </w:tcPr>
          <w:p w14:paraId="306EEAA1"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0</w:t>
            </w:r>
          </w:p>
        </w:tc>
        <w:tc>
          <w:tcPr>
            <w:tcW w:w="996" w:type="dxa"/>
            <w:tcBorders>
              <w:top w:val="nil"/>
              <w:left w:val="nil"/>
              <w:bottom w:val="nil"/>
              <w:right w:val="nil"/>
            </w:tcBorders>
            <w:shd w:val="clear" w:color="auto" w:fill="auto"/>
            <w:noWrap/>
            <w:vAlign w:val="bottom"/>
          </w:tcPr>
          <w:p w14:paraId="2A2C028C" w14:textId="77777777" w:rsidR="001D65FD" w:rsidRPr="00C81B39"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756A8973" w14:textId="77777777" w:rsidR="001D65FD" w:rsidRPr="00C81B39"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132803C1"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0</w:t>
            </w:r>
          </w:p>
        </w:tc>
      </w:tr>
      <w:tr w:rsidR="001D65FD" w:rsidRPr="00C81B39" w14:paraId="4D840452" w14:textId="77777777" w:rsidTr="008E0702">
        <w:trPr>
          <w:trHeight w:val="255"/>
        </w:trPr>
        <w:tc>
          <w:tcPr>
            <w:tcW w:w="5176" w:type="dxa"/>
            <w:tcBorders>
              <w:top w:val="nil"/>
              <w:left w:val="nil"/>
              <w:bottom w:val="nil"/>
              <w:right w:val="nil"/>
            </w:tcBorders>
            <w:shd w:val="clear" w:color="auto" w:fill="auto"/>
            <w:noWrap/>
            <w:vAlign w:val="bottom"/>
          </w:tcPr>
          <w:p w14:paraId="7B68EEE6" w14:textId="77777777" w:rsidR="001D65FD" w:rsidRPr="00C81B39" w:rsidRDefault="001D65FD" w:rsidP="008E0702">
            <w:pPr>
              <w:spacing w:after="0" w:line="240" w:lineRule="auto"/>
              <w:rPr>
                <w:rFonts w:eastAsia="Calibri"/>
                <w:lang w:eastAsia="nl-NL"/>
              </w:rPr>
            </w:pPr>
          </w:p>
        </w:tc>
        <w:tc>
          <w:tcPr>
            <w:tcW w:w="1136" w:type="dxa"/>
            <w:tcBorders>
              <w:top w:val="nil"/>
              <w:left w:val="nil"/>
              <w:bottom w:val="nil"/>
              <w:right w:val="nil"/>
            </w:tcBorders>
            <w:shd w:val="clear" w:color="auto" w:fill="auto"/>
            <w:noWrap/>
            <w:vAlign w:val="bottom"/>
          </w:tcPr>
          <w:p w14:paraId="03A1F003" w14:textId="77777777" w:rsidR="001D65FD" w:rsidRPr="00C81B39" w:rsidRDefault="001D65FD" w:rsidP="008E0702">
            <w:pPr>
              <w:spacing w:after="0" w:line="240" w:lineRule="auto"/>
              <w:rPr>
                <w:rFonts w:eastAsia="Calibri"/>
                <w:color w:val="000000"/>
                <w:lang w:eastAsia="nl-NL"/>
              </w:rPr>
            </w:pPr>
          </w:p>
        </w:tc>
        <w:tc>
          <w:tcPr>
            <w:tcW w:w="996" w:type="dxa"/>
            <w:tcBorders>
              <w:top w:val="nil"/>
              <w:left w:val="nil"/>
              <w:bottom w:val="nil"/>
              <w:right w:val="nil"/>
            </w:tcBorders>
            <w:shd w:val="clear" w:color="auto" w:fill="auto"/>
            <w:noWrap/>
            <w:vAlign w:val="bottom"/>
          </w:tcPr>
          <w:p w14:paraId="768144E1" w14:textId="77777777" w:rsidR="001D65FD" w:rsidRPr="00C81B39" w:rsidRDefault="001D65FD" w:rsidP="008E0702">
            <w:pPr>
              <w:spacing w:after="0" w:line="240" w:lineRule="auto"/>
              <w:rPr>
                <w:rFonts w:eastAsia="Calibri"/>
                <w:color w:val="000000"/>
                <w:lang w:eastAsia="nl-NL"/>
              </w:rPr>
            </w:pPr>
          </w:p>
        </w:tc>
        <w:tc>
          <w:tcPr>
            <w:tcW w:w="164" w:type="dxa"/>
            <w:tcBorders>
              <w:top w:val="nil"/>
              <w:left w:val="nil"/>
              <w:bottom w:val="nil"/>
              <w:right w:val="nil"/>
            </w:tcBorders>
            <w:shd w:val="clear" w:color="auto" w:fill="auto"/>
            <w:noWrap/>
            <w:vAlign w:val="bottom"/>
          </w:tcPr>
          <w:p w14:paraId="583C68DE" w14:textId="77777777" w:rsidR="001D65FD" w:rsidRPr="00C81B39" w:rsidRDefault="001D65FD" w:rsidP="008E0702">
            <w:pPr>
              <w:spacing w:after="0" w:line="240" w:lineRule="auto"/>
              <w:rPr>
                <w:rFonts w:eastAsia="Calibri"/>
                <w:color w:val="000000"/>
                <w:lang w:eastAsia="nl-NL"/>
              </w:rPr>
            </w:pPr>
          </w:p>
        </w:tc>
        <w:tc>
          <w:tcPr>
            <w:tcW w:w="1247" w:type="dxa"/>
            <w:tcBorders>
              <w:top w:val="nil"/>
              <w:left w:val="nil"/>
              <w:bottom w:val="nil"/>
              <w:right w:val="nil"/>
            </w:tcBorders>
            <w:vAlign w:val="bottom"/>
          </w:tcPr>
          <w:p w14:paraId="208FF3AD" w14:textId="77777777" w:rsidR="001D65FD" w:rsidRPr="00C81B39" w:rsidRDefault="001D65FD" w:rsidP="008E0702">
            <w:pPr>
              <w:spacing w:after="0" w:line="240" w:lineRule="auto"/>
              <w:rPr>
                <w:rFonts w:eastAsia="Calibri"/>
                <w:color w:val="000000"/>
                <w:lang w:eastAsia="nl-NL"/>
              </w:rPr>
            </w:pPr>
          </w:p>
        </w:tc>
      </w:tr>
      <w:tr w:rsidR="001D65FD" w:rsidRPr="00C81B39" w14:paraId="3A6ED4E3" w14:textId="77777777" w:rsidTr="008E0702">
        <w:trPr>
          <w:trHeight w:val="270"/>
        </w:trPr>
        <w:tc>
          <w:tcPr>
            <w:tcW w:w="5176" w:type="dxa"/>
            <w:tcBorders>
              <w:top w:val="nil"/>
              <w:left w:val="nil"/>
              <w:bottom w:val="nil"/>
              <w:right w:val="nil"/>
            </w:tcBorders>
            <w:shd w:val="clear" w:color="auto" w:fill="auto"/>
            <w:noWrap/>
            <w:vAlign w:val="bottom"/>
          </w:tcPr>
          <w:p w14:paraId="5CA69AC6" w14:textId="77777777" w:rsidR="001D65FD" w:rsidRPr="00C81B39" w:rsidRDefault="001D65FD" w:rsidP="008E0702">
            <w:pPr>
              <w:spacing w:after="0" w:line="240" w:lineRule="auto"/>
              <w:rPr>
                <w:rFonts w:eastAsia="Calibri"/>
                <w:lang w:eastAsia="nl-NL"/>
              </w:rPr>
            </w:pPr>
            <w:r w:rsidRPr="00C81B39">
              <w:rPr>
                <w:rFonts w:eastAsia="Calibri"/>
                <w:lang w:eastAsia="nl-NL"/>
              </w:rPr>
              <w:t>Stand per 31 december</w:t>
            </w:r>
          </w:p>
        </w:tc>
        <w:tc>
          <w:tcPr>
            <w:tcW w:w="1136" w:type="dxa"/>
            <w:tcBorders>
              <w:top w:val="single" w:sz="4" w:space="0" w:color="auto"/>
              <w:left w:val="nil"/>
              <w:bottom w:val="double" w:sz="6" w:space="0" w:color="auto"/>
              <w:right w:val="nil"/>
            </w:tcBorders>
            <w:shd w:val="clear" w:color="auto" w:fill="auto"/>
            <w:noWrap/>
            <w:vAlign w:val="bottom"/>
          </w:tcPr>
          <w:p w14:paraId="7E8C87BA" w14:textId="77777777" w:rsidR="001D65FD" w:rsidRPr="000C527D" w:rsidRDefault="001D65FD" w:rsidP="008E0702">
            <w:pPr>
              <w:spacing w:after="0" w:line="240" w:lineRule="auto"/>
              <w:jc w:val="right"/>
              <w:rPr>
                <w:rFonts w:eastAsia="Calibri"/>
                <w:b/>
                <w:color w:val="000000"/>
                <w:lang w:eastAsia="nl-NL"/>
              </w:rPr>
            </w:pPr>
            <w:r>
              <w:rPr>
                <w:rFonts w:eastAsia="Calibri"/>
                <w:b/>
                <w:color w:val="000000"/>
                <w:lang w:eastAsia="nl-NL"/>
              </w:rPr>
              <w:t>10.000</w:t>
            </w:r>
          </w:p>
        </w:tc>
        <w:tc>
          <w:tcPr>
            <w:tcW w:w="996" w:type="dxa"/>
            <w:tcBorders>
              <w:top w:val="nil"/>
              <w:left w:val="nil"/>
              <w:bottom w:val="nil"/>
              <w:right w:val="nil"/>
            </w:tcBorders>
            <w:shd w:val="clear" w:color="auto" w:fill="auto"/>
            <w:noWrap/>
            <w:vAlign w:val="bottom"/>
          </w:tcPr>
          <w:p w14:paraId="703FD6B0" w14:textId="77777777" w:rsidR="001D65FD" w:rsidRPr="000C527D" w:rsidRDefault="001D65FD" w:rsidP="008E0702">
            <w:pPr>
              <w:spacing w:after="0" w:line="240" w:lineRule="auto"/>
              <w:rPr>
                <w:rFonts w:eastAsia="Calibri"/>
                <w:b/>
                <w:color w:val="000000"/>
                <w:lang w:eastAsia="nl-NL"/>
              </w:rPr>
            </w:pPr>
          </w:p>
        </w:tc>
        <w:tc>
          <w:tcPr>
            <w:tcW w:w="164" w:type="dxa"/>
            <w:tcBorders>
              <w:top w:val="nil"/>
              <w:left w:val="nil"/>
              <w:bottom w:val="nil"/>
              <w:right w:val="nil"/>
            </w:tcBorders>
            <w:shd w:val="clear" w:color="auto" w:fill="auto"/>
            <w:noWrap/>
            <w:vAlign w:val="bottom"/>
          </w:tcPr>
          <w:p w14:paraId="5C1C2256" w14:textId="77777777" w:rsidR="001D65FD" w:rsidRPr="000C527D" w:rsidRDefault="001D65FD" w:rsidP="008E0702">
            <w:pPr>
              <w:spacing w:after="0" w:line="240" w:lineRule="auto"/>
              <w:rPr>
                <w:rFonts w:eastAsia="Calibri"/>
                <w:b/>
                <w:color w:val="000000"/>
                <w:lang w:eastAsia="nl-NL"/>
              </w:rPr>
            </w:pPr>
          </w:p>
        </w:tc>
        <w:tc>
          <w:tcPr>
            <w:tcW w:w="1247" w:type="dxa"/>
            <w:tcBorders>
              <w:top w:val="single" w:sz="4" w:space="0" w:color="auto"/>
              <w:left w:val="nil"/>
              <w:bottom w:val="double" w:sz="6" w:space="0" w:color="auto"/>
              <w:right w:val="nil"/>
            </w:tcBorders>
            <w:vAlign w:val="bottom"/>
          </w:tcPr>
          <w:p w14:paraId="3E5E1595" w14:textId="77777777" w:rsidR="001D65FD" w:rsidRPr="000C527D" w:rsidRDefault="001D65FD" w:rsidP="008E0702">
            <w:pPr>
              <w:spacing w:after="0" w:line="240" w:lineRule="auto"/>
              <w:ind w:left="-790" w:hanging="1074"/>
              <w:jc w:val="right"/>
              <w:rPr>
                <w:rFonts w:eastAsia="Calibri"/>
                <w:b/>
                <w:color w:val="000000"/>
                <w:lang w:eastAsia="nl-NL"/>
              </w:rPr>
            </w:pPr>
            <w:r>
              <w:rPr>
                <w:rFonts w:eastAsia="Calibri"/>
                <w:b/>
                <w:color w:val="000000"/>
                <w:lang w:eastAsia="nl-NL"/>
              </w:rPr>
              <w:t>10.000</w:t>
            </w:r>
          </w:p>
        </w:tc>
      </w:tr>
    </w:tbl>
    <w:p w14:paraId="48E9E78C" w14:textId="77777777" w:rsidR="001D65FD" w:rsidRDefault="001D65FD" w:rsidP="001D65FD">
      <w:pPr>
        <w:pStyle w:val="Lijstalinea1"/>
        <w:spacing w:line="240" w:lineRule="auto"/>
        <w:ind w:left="0"/>
        <w:rPr>
          <w:b/>
        </w:rPr>
      </w:pPr>
    </w:p>
    <w:p w14:paraId="5064D2F4" w14:textId="77777777" w:rsidR="001D65FD" w:rsidRPr="00D02B7C" w:rsidRDefault="001D65FD" w:rsidP="001D65FD">
      <w:pPr>
        <w:pStyle w:val="Lijstalinea1"/>
        <w:spacing w:line="240" w:lineRule="auto"/>
        <w:ind w:left="0"/>
        <w:rPr>
          <w:u w:val="single"/>
        </w:rPr>
      </w:pPr>
      <w:r w:rsidRPr="00D02B7C">
        <w:rPr>
          <w:u w:val="single"/>
        </w:rPr>
        <w:t>Algemene reserve</w:t>
      </w:r>
    </w:p>
    <w:p w14:paraId="46FDC676" w14:textId="77777777" w:rsidR="001D65FD" w:rsidRDefault="001D65FD" w:rsidP="001D65FD">
      <w:pPr>
        <w:pStyle w:val="Lijstalinea1"/>
        <w:spacing w:line="240" w:lineRule="auto"/>
        <w:ind w:left="0"/>
      </w:pPr>
      <w:r>
        <w:t xml:space="preserve">Dit vermogen wordt opgebouwd uit voornamelijk zakelijke donaties die bestemd worden voor grote uitgaven. Verbouwingen en grote aankopen kunnen hier onder gerangschikt worden. Deze gelden komen in aanmerking voor zogenaamde verdubbelaars bij stichtingen als Wilde Ganzen en </w:t>
      </w:r>
      <w:proofErr w:type="spellStart"/>
      <w:r>
        <w:t>Impulsis</w:t>
      </w:r>
      <w:proofErr w:type="spellEnd"/>
      <w:r>
        <w:t>. Uitgaven uit deze reserve worden slechts gedaan op basis van gedegen plannen.</w:t>
      </w:r>
    </w:p>
    <w:p w14:paraId="10B38552" w14:textId="734A350E" w:rsidR="001D65FD" w:rsidRDefault="001D65FD" w:rsidP="001D65FD">
      <w:pPr>
        <w:pStyle w:val="Lijstalinea1"/>
        <w:spacing w:line="240" w:lineRule="auto"/>
        <w:ind w:left="0"/>
      </w:pPr>
      <w:r>
        <w:t>In 202</w:t>
      </w:r>
      <w:r w:rsidR="00210344">
        <w:t>1</w:t>
      </w:r>
      <w:r>
        <w:t xml:space="preserve"> is er wel een project </w:t>
      </w:r>
      <w:r w:rsidR="00210344">
        <w:t>ondersteund</w:t>
      </w:r>
      <w:r>
        <w:t xml:space="preserve"> waar het bestuur volledig achter stond</w:t>
      </w:r>
      <w:r w:rsidR="00210344">
        <w:t xml:space="preserve">. </w:t>
      </w:r>
      <w:r>
        <w:t>Zie het kopje besteed aan doelstelling</w:t>
      </w:r>
      <w:r w:rsidR="00210344">
        <w:t xml:space="preserve"> voor meer informatie.</w:t>
      </w:r>
      <w:r>
        <w:t xml:space="preserve"> </w:t>
      </w:r>
    </w:p>
    <w:p w14:paraId="520E5635" w14:textId="77777777" w:rsidR="001D65FD" w:rsidRDefault="001D65FD" w:rsidP="001D65FD">
      <w:pPr>
        <w:pStyle w:val="Lijstalinea1"/>
        <w:spacing w:line="240" w:lineRule="auto"/>
        <w:ind w:left="0"/>
        <w:rPr>
          <w:rFonts w:eastAsia="Calibri"/>
          <w:i/>
          <w:color w:val="000000"/>
          <w:lang w:eastAsia="nl-NL"/>
        </w:rPr>
      </w:pPr>
    </w:p>
    <w:p w14:paraId="668D5101" w14:textId="77777777" w:rsidR="001D65FD" w:rsidRPr="00384F7D" w:rsidRDefault="001D65FD" w:rsidP="001D65FD">
      <w:pPr>
        <w:spacing w:line="240" w:lineRule="auto"/>
        <w:rPr>
          <w:i/>
          <w:iCs/>
        </w:rPr>
      </w:pPr>
      <w:r w:rsidRPr="00384F7D">
        <w:rPr>
          <w:i/>
          <w:iCs/>
        </w:rPr>
        <w:t>Overige gelden in de Algemene reserve</w:t>
      </w:r>
    </w:p>
    <w:tbl>
      <w:tblPr>
        <w:tblW w:w="8719" w:type="dxa"/>
        <w:tblInd w:w="70" w:type="dxa"/>
        <w:tblCellMar>
          <w:left w:w="70" w:type="dxa"/>
          <w:right w:w="70" w:type="dxa"/>
        </w:tblCellMar>
        <w:tblLook w:val="0000" w:firstRow="0" w:lastRow="0" w:firstColumn="0" w:lastColumn="0" w:noHBand="0" w:noVBand="0"/>
      </w:tblPr>
      <w:tblGrid>
        <w:gridCol w:w="5176"/>
        <w:gridCol w:w="1203"/>
        <w:gridCol w:w="731"/>
        <w:gridCol w:w="576"/>
        <w:gridCol w:w="1033"/>
      </w:tblGrid>
      <w:tr w:rsidR="001D65FD" w:rsidRPr="00C81B39" w14:paraId="1576B73F" w14:textId="77777777" w:rsidTr="008E0702">
        <w:trPr>
          <w:trHeight w:val="255"/>
        </w:trPr>
        <w:tc>
          <w:tcPr>
            <w:tcW w:w="5176" w:type="dxa"/>
            <w:tcBorders>
              <w:top w:val="nil"/>
              <w:left w:val="nil"/>
              <w:bottom w:val="nil"/>
              <w:right w:val="nil"/>
            </w:tcBorders>
            <w:shd w:val="clear" w:color="auto" w:fill="auto"/>
            <w:noWrap/>
            <w:vAlign w:val="bottom"/>
          </w:tcPr>
          <w:p w14:paraId="56698E05" w14:textId="77777777" w:rsidR="001D65FD" w:rsidRPr="00C81B39" w:rsidRDefault="001D65FD" w:rsidP="008E0702">
            <w:pPr>
              <w:spacing w:after="0" w:line="240" w:lineRule="auto"/>
              <w:rPr>
                <w:rFonts w:eastAsia="Calibri"/>
                <w:lang w:eastAsia="nl-NL"/>
              </w:rPr>
            </w:pPr>
            <w:r w:rsidRPr="00C81B39">
              <w:rPr>
                <w:rFonts w:eastAsia="Calibri"/>
                <w:lang w:eastAsia="nl-NL"/>
              </w:rPr>
              <w:t>Stand per 1 januari</w:t>
            </w:r>
          </w:p>
        </w:tc>
        <w:tc>
          <w:tcPr>
            <w:tcW w:w="1203" w:type="dxa"/>
            <w:tcBorders>
              <w:top w:val="nil"/>
              <w:left w:val="nil"/>
              <w:bottom w:val="nil"/>
              <w:right w:val="nil"/>
            </w:tcBorders>
            <w:shd w:val="clear" w:color="auto" w:fill="auto"/>
            <w:noWrap/>
            <w:vAlign w:val="bottom"/>
          </w:tcPr>
          <w:p w14:paraId="2A7A3CEB" w14:textId="02D52587" w:rsidR="001D65FD" w:rsidRPr="009F7974" w:rsidRDefault="009F7974" w:rsidP="008E0702">
            <w:pPr>
              <w:spacing w:after="0" w:line="240" w:lineRule="auto"/>
              <w:jc w:val="right"/>
              <w:rPr>
                <w:rFonts w:eastAsia="Calibri"/>
                <w:bCs/>
                <w:color w:val="000000"/>
                <w:lang w:eastAsia="nl-NL"/>
              </w:rPr>
            </w:pPr>
            <w:r w:rsidRPr="009F7974">
              <w:rPr>
                <w:rFonts w:eastAsia="Calibri"/>
                <w:bCs/>
                <w:color w:val="000000"/>
                <w:lang w:eastAsia="nl-NL"/>
              </w:rPr>
              <w:t>75.604</w:t>
            </w:r>
          </w:p>
        </w:tc>
        <w:tc>
          <w:tcPr>
            <w:tcW w:w="731" w:type="dxa"/>
            <w:tcBorders>
              <w:top w:val="nil"/>
              <w:left w:val="nil"/>
              <w:bottom w:val="nil"/>
              <w:right w:val="nil"/>
            </w:tcBorders>
            <w:shd w:val="clear" w:color="auto" w:fill="auto"/>
            <w:noWrap/>
            <w:vAlign w:val="bottom"/>
          </w:tcPr>
          <w:p w14:paraId="2E7FDAD0" w14:textId="77777777" w:rsidR="001D65FD" w:rsidRPr="00C81B39" w:rsidRDefault="001D65FD" w:rsidP="008E0702">
            <w:pPr>
              <w:spacing w:after="0" w:line="240" w:lineRule="auto"/>
              <w:rPr>
                <w:rFonts w:eastAsia="Calibri"/>
                <w:color w:val="000000"/>
                <w:lang w:eastAsia="nl-NL"/>
              </w:rPr>
            </w:pPr>
          </w:p>
        </w:tc>
        <w:tc>
          <w:tcPr>
            <w:tcW w:w="576" w:type="dxa"/>
            <w:tcBorders>
              <w:top w:val="nil"/>
              <w:left w:val="nil"/>
              <w:bottom w:val="nil"/>
              <w:right w:val="nil"/>
            </w:tcBorders>
            <w:shd w:val="clear" w:color="auto" w:fill="auto"/>
            <w:noWrap/>
            <w:vAlign w:val="bottom"/>
          </w:tcPr>
          <w:p w14:paraId="79FA366D" w14:textId="77777777" w:rsidR="001D65FD" w:rsidRPr="00C81B39" w:rsidRDefault="001D65FD" w:rsidP="008E0702">
            <w:pPr>
              <w:spacing w:after="0" w:line="240" w:lineRule="auto"/>
              <w:rPr>
                <w:rFonts w:eastAsia="Calibri"/>
                <w:color w:val="000000"/>
                <w:lang w:eastAsia="nl-NL"/>
              </w:rPr>
            </w:pPr>
          </w:p>
        </w:tc>
        <w:tc>
          <w:tcPr>
            <w:tcW w:w="1033" w:type="dxa"/>
            <w:tcBorders>
              <w:top w:val="nil"/>
              <w:left w:val="nil"/>
              <w:bottom w:val="nil"/>
              <w:right w:val="nil"/>
            </w:tcBorders>
            <w:vAlign w:val="bottom"/>
          </w:tcPr>
          <w:p w14:paraId="0F06DDC6"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21.469</w:t>
            </w:r>
          </w:p>
        </w:tc>
      </w:tr>
      <w:tr w:rsidR="001D65FD" w:rsidRPr="00C81B39" w14:paraId="3D5298FC" w14:textId="77777777" w:rsidTr="008E0702">
        <w:trPr>
          <w:trHeight w:val="255"/>
        </w:trPr>
        <w:tc>
          <w:tcPr>
            <w:tcW w:w="5176" w:type="dxa"/>
            <w:tcBorders>
              <w:top w:val="nil"/>
              <w:left w:val="nil"/>
              <w:bottom w:val="nil"/>
              <w:right w:val="nil"/>
            </w:tcBorders>
            <w:shd w:val="clear" w:color="auto" w:fill="auto"/>
            <w:noWrap/>
            <w:vAlign w:val="bottom"/>
          </w:tcPr>
          <w:p w14:paraId="066095DA" w14:textId="77777777" w:rsidR="001D65FD" w:rsidRPr="00C81B39" w:rsidRDefault="001D65FD" w:rsidP="008E0702">
            <w:pPr>
              <w:spacing w:after="0" w:line="240" w:lineRule="auto"/>
              <w:rPr>
                <w:rFonts w:eastAsia="Calibri"/>
                <w:lang w:eastAsia="nl-NL"/>
              </w:rPr>
            </w:pPr>
            <w:r w:rsidRPr="00C81B39">
              <w:rPr>
                <w:rFonts w:eastAsia="Calibri"/>
                <w:lang w:eastAsia="nl-NL"/>
              </w:rPr>
              <w:t xml:space="preserve">mutatie </w:t>
            </w:r>
            <w:r>
              <w:rPr>
                <w:rFonts w:eastAsia="Calibri"/>
                <w:lang w:eastAsia="nl-NL"/>
              </w:rPr>
              <w:t>vanuit resultaat</w:t>
            </w:r>
          </w:p>
        </w:tc>
        <w:tc>
          <w:tcPr>
            <w:tcW w:w="1203" w:type="dxa"/>
            <w:tcBorders>
              <w:top w:val="nil"/>
              <w:left w:val="nil"/>
              <w:bottom w:val="nil"/>
              <w:right w:val="nil"/>
            </w:tcBorders>
            <w:shd w:val="clear" w:color="auto" w:fill="auto"/>
            <w:noWrap/>
            <w:vAlign w:val="bottom"/>
          </w:tcPr>
          <w:p w14:paraId="426174E2" w14:textId="22A517BA" w:rsidR="001D65FD" w:rsidRPr="00C81B39" w:rsidRDefault="009F7974" w:rsidP="008E0702">
            <w:pPr>
              <w:spacing w:after="0" w:line="240" w:lineRule="auto"/>
              <w:jc w:val="right"/>
              <w:rPr>
                <w:rFonts w:eastAsia="Calibri"/>
                <w:color w:val="000000"/>
                <w:lang w:eastAsia="nl-NL"/>
              </w:rPr>
            </w:pPr>
            <w:r>
              <w:rPr>
                <w:rFonts w:eastAsia="Calibri"/>
                <w:color w:val="000000"/>
                <w:lang w:eastAsia="nl-NL"/>
              </w:rPr>
              <w:t>-2.2</w:t>
            </w:r>
            <w:r w:rsidR="00210344">
              <w:rPr>
                <w:rFonts w:eastAsia="Calibri"/>
                <w:color w:val="000000"/>
                <w:lang w:eastAsia="nl-NL"/>
              </w:rPr>
              <w:t>31</w:t>
            </w:r>
          </w:p>
        </w:tc>
        <w:tc>
          <w:tcPr>
            <w:tcW w:w="731" w:type="dxa"/>
            <w:tcBorders>
              <w:top w:val="nil"/>
              <w:left w:val="nil"/>
              <w:bottom w:val="nil"/>
              <w:right w:val="nil"/>
            </w:tcBorders>
            <w:shd w:val="clear" w:color="auto" w:fill="auto"/>
            <w:noWrap/>
            <w:vAlign w:val="bottom"/>
          </w:tcPr>
          <w:p w14:paraId="2FCDCDC8" w14:textId="77777777" w:rsidR="001D65FD" w:rsidRPr="00C81B39" w:rsidRDefault="001D65FD" w:rsidP="008E0702">
            <w:pPr>
              <w:spacing w:after="0" w:line="240" w:lineRule="auto"/>
              <w:rPr>
                <w:rFonts w:eastAsia="Calibri"/>
                <w:color w:val="000000"/>
                <w:lang w:eastAsia="nl-NL"/>
              </w:rPr>
            </w:pPr>
          </w:p>
        </w:tc>
        <w:tc>
          <w:tcPr>
            <w:tcW w:w="576" w:type="dxa"/>
            <w:tcBorders>
              <w:top w:val="nil"/>
              <w:left w:val="nil"/>
              <w:bottom w:val="nil"/>
              <w:right w:val="nil"/>
            </w:tcBorders>
            <w:shd w:val="clear" w:color="auto" w:fill="auto"/>
            <w:noWrap/>
            <w:vAlign w:val="bottom"/>
          </w:tcPr>
          <w:p w14:paraId="055C36AB" w14:textId="77777777" w:rsidR="001D65FD" w:rsidRPr="00C81B39" w:rsidRDefault="001D65FD" w:rsidP="008E0702">
            <w:pPr>
              <w:spacing w:after="0" w:line="240" w:lineRule="auto"/>
              <w:rPr>
                <w:rFonts w:eastAsia="Calibri"/>
                <w:color w:val="000000"/>
                <w:lang w:eastAsia="nl-NL"/>
              </w:rPr>
            </w:pPr>
          </w:p>
        </w:tc>
        <w:tc>
          <w:tcPr>
            <w:tcW w:w="1033" w:type="dxa"/>
            <w:tcBorders>
              <w:top w:val="nil"/>
              <w:left w:val="nil"/>
              <w:bottom w:val="nil"/>
              <w:right w:val="nil"/>
            </w:tcBorders>
            <w:vAlign w:val="bottom"/>
          </w:tcPr>
          <w:p w14:paraId="3DA9FCC3"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2.200</w:t>
            </w:r>
          </w:p>
        </w:tc>
      </w:tr>
      <w:tr w:rsidR="001D65FD" w:rsidRPr="000C527D" w14:paraId="1E7E3844" w14:textId="77777777" w:rsidTr="008E0702">
        <w:trPr>
          <w:trHeight w:val="270"/>
        </w:trPr>
        <w:tc>
          <w:tcPr>
            <w:tcW w:w="5176" w:type="dxa"/>
            <w:tcBorders>
              <w:top w:val="nil"/>
              <w:left w:val="nil"/>
              <w:bottom w:val="nil"/>
              <w:right w:val="nil"/>
            </w:tcBorders>
            <w:shd w:val="clear" w:color="auto" w:fill="auto"/>
            <w:noWrap/>
            <w:vAlign w:val="bottom"/>
          </w:tcPr>
          <w:p w14:paraId="4D0D4D44" w14:textId="77777777" w:rsidR="001D65FD" w:rsidRPr="00C81B39" w:rsidRDefault="001D65FD" w:rsidP="008E0702">
            <w:pPr>
              <w:spacing w:after="0" w:line="240" w:lineRule="auto"/>
              <w:rPr>
                <w:rFonts w:eastAsia="Calibri"/>
                <w:lang w:eastAsia="nl-NL"/>
              </w:rPr>
            </w:pPr>
            <w:r w:rsidRPr="00C81B39">
              <w:rPr>
                <w:rFonts w:eastAsia="Calibri"/>
                <w:lang w:eastAsia="nl-NL"/>
              </w:rPr>
              <w:t>Stand per 31 december</w:t>
            </w:r>
          </w:p>
        </w:tc>
        <w:tc>
          <w:tcPr>
            <w:tcW w:w="1203" w:type="dxa"/>
            <w:tcBorders>
              <w:top w:val="single" w:sz="4" w:space="0" w:color="auto"/>
              <w:left w:val="nil"/>
              <w:bottom w:val="double" w:sz="6" w:space="0" w:color="auto"/>
              <w:right w:val="nil"/>
            </w:tcBorders>
            <w:shd w:val="clear" w:color="auto" w:fill="auto"/>
            <w:noWrap/>
            <w:vAlign w:val="bottom"/>
          </w:tcPr>
          <w:p w14:paraId="1259FB01" w14:textId="3FF2949B" w:rsidR="001D65FD" w:rsidRPr="000C527D" w:rsidRDefault="009F7974" w:rsidP="008E0702">
            <w:pPr>
              <w:spacing w:after="0" w:line="240" w:lineRule="auto"/>
              <w:jc w:val="right"/>
              <w:rPr>
                <w:rFonts w:eastAsia="Calibri"/>
                <w:b/>
                <w:color w:val="000000"/>
                <w:lang w:eastAsia="nl-NL"/>
              </w:rPr>
            </w:pPr>
            <w:r>
              <w:rPr>
                <w:rFonts w:eastAsia="Calibri"/>
                <w:b/>
                <w:color w:val="000000"/>
                <w:lang w:eastAsia="nl-NL"/>
              </w:rPr>
              <w:t>73.3</w:t>
            </w:r>
            <w:r w:rsidR="00910766">
              <w:rPr>
                <w:rFonts w:eastAsia="Calibri"/>
                <w:b/>
                <w:color w:val="000000"/>
                <w:lang w:eastAsia="nl-NL"/>
              </w:rPr>
              <w:t>7</w:t>
            </w:r>
            <w:r w:rsidR="00210344">
              <w:rPr>
                <w:rFonts w:eastAsia="Calibri"/>
                <w:b/>
                <w:color w:val="000000"/>
                <w:lang w:eastAsia="nl-NL"/>
              </w:rPr>
              <w:t>3</w:t>
            </w:r>
          </w:p>
        </w:tc>
        <w:tc>
          <w:tcPr>
            <w:tcW w:w="731" w:type="dxa"/>
            <w:tcBorders>
              <w:top w:val="nil"/>
              <w:left w:val="nil"/>
              <w:bottom w:val="nil"/>
              <w:right w:val="nil"/>
            </w:tcBorders>
            <w:shd w:val="clear" w:color="auto" w:fill="auto"/>
            <w:noWrap/>
            <w:vAlign w:val="bottom"/>
          </w:tcPr>
          <w:p w14:paraId="20FF0BEA" w14:textId="77777777" w:rsidR="001D65FD" w:rsidRPr="000C527D" w:rsidRDefault="001D65FD" w:rsidP="008E0702">
            <w:pPr>
              <w:spacing w:after="0" w:line="240" w:lineRule="auto"/>
              <w:rPr>
                <w:rFonts w:eastAsia="Calibri"/>
                <w:b/>
                <w:color w:val="000000"/>
                <w:lang w:eastAsia="nl-NL"/>
              </w:rPr>
            </w:pPr>
          </w:p>
        </w:tc>
        <w:tc>
          <w:tcPr>
            <w:tcW w:w="576" w:type="dxa"/>
            <w:tcBorders>
              <w:top w:val="nil"/>
              <w:left w:val="nil"/>
              <w:bottom w:val="nil"/>
              <w:right w:val="nil"/>
            </w:tcBorders>
            <w:shd w:val="clear" w:color="auto" w:fill="auto"/>
            <w:noWrap/>
            <w:vAlign w:val="bottom"/>
          </w:tcPr>
          <w:p w14:paraId="7378CC79" w14:textId="77777777" w:rsidR="001D65FD" w:rsidRPr="000C527D" w:rsidRDefault="001D65FD" w:rsidP="008E0702">
            <w:pPr>
              <w:spacing w:after="0" w:line="240" w:lineRule="auto"/>
              <w:rPr>
                <w:rFonts w:eastAsia="Calibri"/>
                <w:b/>
                <w:color w:val="000000"/>
                <w:lang w:eastAsia="nl-NL"/>
              </w:rPr>
            </w:pPr>
          </w:p>
        </w:tc>
        <w:tc>
          <w:tcPr>
            <w:tcW w:w="1033" w:type="dxa"/>
            <w:tcBorders>
              <w:top w:val="single" w:sz="4" w:space="0" w:color="auto"/>
              <w:left w:val="nil"/>
              <w:bottom w:val="double" w:sz="6" w:space="0" w:color="auto"/>
              <w:right w:val="nil"/>
            </w:tcBorders>
            <w:vAlign w:val="bottom"/>
          </w:tcPr>
          <w:p w14:paraId="7C492E32" w14:textId="77777777" w:rsidR="001D65FD" w:rsidRDefault="001D65FD" w:rsidP="008E0702">
            <w:pPr>
              <w:spacing w:after="0" w:line="240" w:lineRule="auto"/>
              <w:jc w:val="right"/>
              <w:rPr>
                <w:rFonts w:eastAsia="Calibri"/>
                <w:b/>
                <w:color w:val="000000"/>
                <w:lang w:eastAsia="nl-NL"/>
              </w:rPr>
            </w:pPr>
            <w:r>
              <w:rPr>
                <w:rFonts w:eastAsia="Calibri"/>
                <w:b/>
                <w:color w:val="000000"/>
                <w:lang w:eastAsia="nl-NL"/>
              </w:rPr>
              <w:t>23.669</w:t>
            </w:r>
          </w:p>
        </w:tc>
      </w:tr>
    </w:tbl>
    <w:p w14:paraId="6B41452B" w14:textId="77777777" w:rsidR="001D65FD" w:rsidRDefault="001D65FD" w:rsidP="001D65FD">
      <w:pPr>
        <w:spacing w:line="240" w:lineRule="auto"/>
      </w:pPr>
    </w:p>
    <w:p w14:paraId="420772DD" w14:textId="77777777" w:rsidR="001D65FD" w:rsidRDefault="001D65FD" w:rsidP="001D65FD">
      <w:pPr>
        <w:spacing w:line="240" w:lineRule="auto"/>
      </w:pPr>
      <w:r>
        <w:t xml:space="preserve">Dit vermogen is opgebouwd met de mutatie vanuit het resultaat en een mutatie vanuit de continuïteitsreserve, de mutatie vanuit de continuïteitsreserve is een eenmalige mutatie. Omdat deze te hoog werd om aan onze betalingsverplichtingen te voldoen, is deze beslissing genomen. Dit vermogen kan worden aangewend om projecten te financieren die voldoen aan FBC of organisaties die dit nastreven. </w:t>
      </w:r>
    </w:p>
    <w:p w14:paraId="32CE6606" w14:textId="77777777" w:rsidR="001D65FD" w:rsidRDefault="001D65FD" w:rsidP="001D65FD">
      <w:pPr>
        <w:spacing w:line="240" w:lineRule="auto"/>
        <w:rPr>
          <w:b/>
        </w:rPr>
      </w:pPr>
    </w:p>
    <w:p w14:paraId="332CB093" w14:textId="77777777" w:rsidR="001D65FD" w:rsidRDefault="001D65FD" w:rsidP="001D65FD">
      <w:pPr>
        <w:spacing w:line="240" w:lineRule="auto"/>
        <w:rPr>
          <w:b/>
        </w:rPr>
      </w:pPr>
      <w:r>
        <w:rPr>
          <w:b/>
        </w:rPr>
        <w:t>Overige Schulden</w:t>
      </w:r>
    </w:p>
    <w:tbl>
      <w:tblPr>
        <w:tblW w:w="8719" w:type="dxa"/>
        <w:tblInd w:w="70" w:type="dxa"/>
        <w:tblCellMar>
          <w:left w:w="70" w:type="dxa"/>
          <w:right w:w="70" w:type="dxa"/>
        </w:tblCellMar>
        <w:tblLook w:val="0000" w:firstRow="0" w:lastRow="0" w:firstColumn="0" w:lastColumn="0" w:noHBand="0" w:noVBand="0"/>
      </w:tblPr>
      <w:tblGrid>
        <w:gridCol w:w="5176"/>
        <w:gridCol w:w="1136"/>
        <w:gridCol w:w="996"/>
        <w:gridCol w:w="576"/>
        <w:gridCol w:w="835"/>
      </w:tblGrid>
      <w:tr w:rsidR="001D65FD" w:rsidRPr="00E21F1B" w14:paraId="24553A1C" w14:textId="77777777" w:rsidTr="008E0702">
        <w:trPr>
          <w:trHeight w:val="255"/>
        </w:trPr>
        <w:tc>
          <w:tcPr>
            <w:tcW w:w="5176" w:type="dxa"/>
            <w:tcBorders>
              <w:top w:val="nil"/>
              <w:left w:val="nil"/>
              <w:bottom w:val="nil"/>
              <w:right w:val="nil"/>
            </w:tcBorders>
            <w:shd w:val="clear" w:color="auto" w:fill="auto"/>
            <w:noWrap/>
            <w:vAlign w:val="bottom"/>
          </w:tcPr>
          <w:p w14:paraId="547EBA50" w14:textId="77777777" w:rsidR="001D65FD" w:rsidRPr="00E21F1B" w:rsidRDefault="001D65FD" w:rsidP="008E0702">
            <w:pPr>
              <w:spacing w:after="0" w:line="240" w:lineRule="auto"/>
              <w:rPr>
                <w:rFonts w:eastAsia="Calibri"/>
                <w:b/>
                <w:color w:val="000000"/>
                <w:lang w:eastAsia="nl-NL"/>
              </w:rPr>
            </w:pPr>
          </w:p>
        </w:tc>
        <w:tc>
          <w:tcPr>
            <w:tcW w:w="1136" w:type="dxa"/>
            <w:tcBorders>
              <w:top w:val="single" w:sz="4" w:space="0" w:color="auto"/>
              <w:left w:val="nil"/>
              <w:bottom w:val="single" w:sz="4" w:space="0" w:color="auto"/>
              <w:right w:val="nil"/>
            </w:tcBorders>
            <w:shd w:val="clear" w:color="auto" w:fill="auto"/>
            <w:noWrap/>
            <w:vAlign w:val="bottom"/>
          </w:tcPr>
          <w:p w14:paraId="1CBE70C5" w14:textId="77777777" w:rsidR="001D65FD" w:rsidRPr="00E21F1B" w:rsidRDefault="001D65FD" w:rsidP="008E0702">
            <w:pPr>
              <w:spacing w:after="0" w:line="240" w:lineRule="auto"/>
              <w:jc w:val="right"/>
              <w:rPr>
                <w:rFonts w:eastAsia="Calibri"/>
                <w:b/>
                <w:color w:val="000000"/>
                <w:lang w:eastAsia="nl-NL"/>
              </w:rPr>
            </w:pPr>
            <w:r>
              <w:rPr>
                <w:rFonts w:eastAsia="Calibri"/>
                <w:b/>
                <w:color w:val="000000"/>
                <w:lang w:eastAsia="nl-NL"/>
              </w:rPr>
              <w:t>2021</w:t>
            </w:r>
          </w:p>
        </w:tc>
        <w:tc>
          <w:tcPr>
            <w:tcW w:w="996" w:type="dxa"/>
            <w:tcBorders>
              <w:top w:val="nil"/>
              <w:left w:val="nil"/>
              <w:bottom w:val="nil"/>
              <w:right w:val="nil"/>
            </w:tcBorders>
            <w:shd w:val="clear" w:color="auto" w:fill="auto"/>
            <w:noWrap/>
            <w:vAlign w:val="bottom"/>
          </w:tcPr>
          <w:p w14:paraId="50F90A03" w14:textId="77777777" w:rsidR="001D65FD" w:rsidRPr="00E21F1B" w:rsidRDefault="001D65FD" w:rsidP="008E0702">
            <w:pPr>
              <w:spacing w:after="0" w:line="240" w:lineRule="auto"/>
              <w:rPr>
                <w:rFonts w:eastAsia="Calibri"/>
                <w:b/>
                <w:color w:val="000000"/>
                <w:lang w:eastAsia="nl-NL"/>
              </w:rPr>
            </w:pPr>
          </w:p>
        </w:tc>
        <w:tc>
          <w:tcPr>
            <w:tcW w:w="576" w:type="dxa"/>
            <w:tcBorders>
              <w:top w:val="nil"/>
              <w:left w:val="nil"/>
              <w:bottom w:val="nil"/>
              <w:right w:val="nil"/>
            </w:tcBorders>
            <w:shd w:val="clear" w:color="auto" w:fill="auto"/>
            <w:noWrap/>
            <w:vAlign w:val="bottom"/>
          </w:tcPr>
          <w:p w14:paraId="7D01E3C3" w14:textId="77777777" w:rsidR="001D65FD" w:rsidRPr="00E21F1B" w:rsidRDefault="001D65FD" w:rsidP="008E0702">
            <w:pPr>
              <w:spacing w:after="0" w:line="240" w:lineRule="auto"/>
              <w:rPr>
                <w:rFonts w:eastAsia="Calibri"/>
                <w:b/>
                <w:color w:val="000000"/>
                <w:lang w:eastAsia="nl-NL"/>
              </w:rPr>
            </w:pPr>
          </w:p>
        </w:tc>
        <w:tc>
          <w:tcPr>
            <w:tcW w:w="835" w:type="dxa"/>
            <w:tcBorders>
              <w:top w:val="single" w:sz="4" w:space="0" w:color="auto"/>
              <w:left w:val="nil"/>
              <w:bottom w:val="single" w:sz="4" w:space="0" w:color="auto"/>
              <w:right w:val="nil"/>
            </w:tcBorders>
            <w:vAlign w:val="bottom"/>
          </w:tcPr>
          <w:p w14:paraId="4C8BA567" w14:textId="77777777" w:rsidR="001D65FD" w:rsidRDefault="001D65FD" w:rsidP="008E0702">
            <w:pPr>
              <w:spacing w:after="0" w:line="240" w:lineRule="auto"/>
              <w:jc w:val="right"/>
              <w:rPr>
                <w:rFonts w:eastAsia="Calibri"/>
                <w:b/>
                <w:color w:val="000000"/>
                <w:lang w:eastAsia="nl-NL"/>
              </w:rPr>
            </w:pPr>
            <w:r>
              <w:rPr>
                <w:rFonts w:eastAsia="Calibri"/>
                <w:b/>
                <w:color w:val="000000"/>
                <w:lang w:eastAsia="nl-NL"/>
              </w:rPr>
              <w:t>2020</w:t>
            </w:r>
          </w:p>
        </w:tc>
      </w:tr>
      <w:tr w:rsidR="001D65FD" w:rsidRPr="00F66AF1" w14:paraId="60E82895" w14:textId="77777777" w:rsidTr="008E0702">
        <w:trPr>
          <w:trHeight w:val="255"/>
        </w:trPr>
        <w:tc>
          <w:tcPr>
            <w:tcW w:w="5176" w:type="dxa"/>
            <w:tcBorders>
              <w:top w:val="nil"/>
              <w:left w:val="nil"/>
              <w:bottom w:val="nil"/>
              <w:right w:val="nil"/>
            </w:tcBorders>
            <w:shd w:val="clear" w:color="auto" w:fill="auto"/>
            <w:noWrap/>
            <w:vAlign w:val="bottom"/>
          </w:tcPr>
          <w:p w14:paraId="74A307E7" w14:textId="77777777" w:rsidR="001D65FD" w:rsidRPr="00F66AF1" w:rsidRDefault="001D65FD" w:rsidP="008E0702">
            <w:pPr>
              <w:spacing w:after="0" w:line="240" w:lineRule="auto"/>
              <w:rPr>
                <w:rFonts w:eastAsia="Calibri"/>
                <w:color w:val="000000"/>
                <w:lang w:eastAsia="nl-NL"/>
              </w:rPr>
            </w:pPr>
            <w:r>
              <w:rPr>
                <w:rFonts w:eastAsia="Calibri"/>
                <w:color w:val="000000"/>
                <w:lang w:eastAsia="nl-NL"/>
              </w:rPr>
              <w:t>Bankkosten</w:t>
            </w:r>
          </w:p>
        </w:tc>
        <w:tc>
          <w:tcPr>
            <w:tcW w:w="1136" w:type="dxa"/>
            <w:tcBorders>
              <w:top w:val="nil"/>
              <w:left w:val="nil"/>
              <w:bottom w:val="nil"/>
              <w:right w:val="nil"/>
            </w:tcBorders>
            <w:shd w:val="clear" w:color="auto" w:fill="auto"/>
            <w:noWrap/>
            <w:vAlign w:val="bottom"/>
          </w:tcPr>
          <w:p w14:paraId="2D7330EA" w14:textId="77777777" w:rsidR="001D65FD" w:rsidRPr="00F66AF1" w:rsidRDefault="001D65FD" w:rsidP="008E0702">
            <w:pPr>
              <w:spacing w:after="0" w:line="240" w:lineRule="auto"/>
              <w:jc w:val="right"/>
              <w:rPr>
                <w:rFonts w:eastAsia="Calibri"/>
                <w:color w:val="000000"/>
                <w:lang w:eastAsia="nl-NL"/>
              </w:rPr>
            </w:pPr>
            <w:r>
              <w:rPr>
                <w:rFonts w:eastAsia="Calibri"/>
                <w:color w:val="000000"/>
                <w:lang w:eastAsia="nl-NL"/>
              </w:rPr>
              <w:t>17</w:t>
            </w:r>
          </w:p>
        </w:tc>
        <w:tc>
          <w:tcPr>
            <w:tcW w:w="996" w:type="dxa"/>
            <w:tcBorders>
              <w:top w:val="nil"/>
              <w:left w:val="nil"/>
              <w:bottom w:val="nil"/>
              <w:right w:val="nil"/>
            </w:tcBorders>
            <w:shd w:val="clear" w:color="auto" w:fill="auto"/>
            <w:noWrap/>
            <w:vAlign w:val="bottom"/>
          </w:tcPr>
          <w:p w14:paraId="37284E8F" w14:textId="77777777" w:rsidR="001D65FD" w:rsidRPr="00F66AF1" w:rsidRDefault="001D65FD" w:rsidP="008E0702">
            <w:pPr>
              <w:spacing w:after="0" w:line="240" w:lineRule="auto"/>
              <w:rPr>
                <w:rFonts w:eastAsia="Calibri"/>
                <w:color w:val="000000"/>
                <w:lang w:eastAsia="nl-NL"/>
              </w:rPr>
            </w:pPr>
          </w:p>
        </w:tc>
        <w:tc>
          <w:tcPr>
            <w:tcW w:w="576" w:type="dxa"/>
            <w:tcBorders>
              <w:top w:val="nil"/>
              <w:left w:val="nil"/>
              <w:bottom w:val="nil"/>
              <w:right w:val="nil"/>
            </w:tcBorders>
            <w:shd w:val="clear" w:color="auto" w:fill="auto"/>
            <w:noWrap/>
            <w:vAlign w:val="bottom"/>
          </w:tcPr>
          <w:p w14:paraId="205A9DB7" w14:textId="77777777" w:rsidR="001D65FD" w:rsidRPr="00F66AF1" w:rsidRDefault="001D65FD" w:rsidP="008E0702">
            <w:pPr>
              <w:spacing w:after="0" w:line="240" w:lineRule="auto"/>
              <w:rPr>
                <w:rFonts w:eastAsia="Calibri"/>
                <w:color w:val="000000"/>
                <w:lang w:eastAsia="nl-NL"/>
              </w:rPr>
            </w:pPr>
          </w:p>
        </w:tc>
        <w:tc>
          <w:tcPr>
            <w:tcW w:w="835" w:type="dxa"/>
            <w:tcBorders>
              <w:top w:val="nil"/>
              <w:left w:val="nil"/>
              <w:bottom w:val="nil"/>
              <w:right w:val="nil"/>
            </w:tcBorders>
            <w:vAlign w:val="bottom"/>
          </w:tcPr>
          <w:p w14:paraId="4F61402F"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17</w:t>
            </w:r>
          </w:p>
        </w:tc>
      </w:tr>
      <w:tr w:rsidR="001D65FD" w:rsidRPr="00F66AF1" w14:paraId="75078ABD" w14:textId="77777777" w:rsidTr="008E0702">
        <w:trPr>
          <w:trHeight w:val="255"/>
        </w:trPr>
        <w:tc>
          <w:tcPr>
            <w:tcW w:w="5176" w:type="dxa"/>
            <w:tcBorders>
              <w:top w:val="nil"/>
              <w:left w:val="nil"/>
              <w:bottom w:val="nil"/>
              <w:right w:val="nil"/>
            </w:tcBorders>
            <w:shd w:val="clear" w:color="auto" w:fill="auto"/>
            <w:noWrap/>
            <w:vAlign w:val="bottom"/>
          </w:tcPr>
          <w:p w14:paraId="4569D058" w14:textId="77777777" w:rsidR="001D65FD" w:rsidRDefault="001D65FD" w:rsidP="008E0702">
            <w:pPr>
              <w:spacing w:after="0" w:line="240" w:lineRule="auto"/>
              <w:rPr>
                <w:rFonts w:eastAsia="Calibri"/>
                <w:color w:val="000000"/>
                <w:lang w:eastAsia="nl-NL"/>
              </w:rPr>
            </w:pPr>
            <w:r>
              <w:rPr>
                <w:rFonts w:eastAsia="Calibri"/>
                <w:color w:val="000000"/>
                <w:lang w:eastAsia="nl-NL"/>
              </w:rPr>
              <w:t>Kosten CBF Keurmerk</w:t>
            </w:r>
          </w:p>
        </w:tc>
        <w:tc>
          <w:tcPr>
            <w:tcW w:w="1136" w:type="dxa"/>
            <w:tcBorders>
              <w:top w:val="nil"/>
              <w:left w:val="nil"/>
              <w:bottom w:val="nil"/>
              <w:right w:val="nil"/>
            </w:tcBorders>
            <w:shd w:val="clear" w:color="auto" w:fill="auto"/>
            <w:noWrap/>
            <w:vAlign w:val="bottom"/>
          </w:tcPr>
          <w:p w14:paraId="076A8F3F" w14:textId="77777777" w:rsidR="001D65FD" w:rsidRDefault="001D65FD" w:rsidP="008E0702">
            <w:pPr>
              <w:spacing w:after="0" w:line="240" w:lineRule="auto"/>
              <w:jc w:val="right"/>
              <w:rPr>
                <w:rFonts w:eastAsia="Calibri"/>
                <w:color w:val="000000"/>
                <w:lang w:eastAsia="nl-NL"/>
              </w:rPr>
            </w:pPr>
          </w:p>
        </w:tc>
        <w:tc>
          <w:tcPr>
            <w:tcW w:w="996" w:type="dxa"/>
            <w:tcBorders>
              <w:top w:val="nil"/>
              <w:left w:val="nil"/>
              <w:bottom w:val="nil"/>
              <w:right w:val="nil"/>
            </w:tcBorders>
            <w:shd w:val="clear" w:color="auto" w:fill="auto"/>
            <w:noWrap/>
            <w:vAlign w:val="bottom"/>
          </w:tcPr>
          <w:p w14:paraId="1E061E1C" w14:textId="77777777" w:rsidR="001D65FD" w:rsidRPr="00F66AF1" w:rsidRDefault="001D65FD" w:rsidP="008E0702">
            <w:pPr>
              <w:spacing w:after="0" w:line="240" w:lineRule="auto"/>
              <w:rPr>
                <w:rFonts w:eastAsia="Calibri"/>
                <w:color w:val="000000"/>
                <w:lang w:eastAsia="nl-NL"/>
              </w:rPr>
            </w:pPr>
          </w:p>
        </w:tc>
        <w:tc>
          <w:tcPr>
            <w:tcW w:w="576" w:type="dxa"/>
            <w:tcBorders>
              <w:top w:val="nil"/>
              <w:left w:val="nil"/>
              <w:bottom w:val="nil"/>
              <w:right w:val="nil"/>
            </w:tcBorders>
            <w:shd w:val="clear" w:color="auto" w:fill="auto"/>
            <w:noWrap/>
            <w:vAlign w:val="bottom"/>
          </w:tcPr>
          <w:p w14:paraId="6BBDD0D1" w14:textId="77777777" w:rsidR="001D65FD" w:rsidRPr="00F66AF1" w:rsidRDefault="001D65FD" w:rsidP="008E0702">
            <w:pPr>
              <w:spacing w:after="0" w:line="240" w:lineRule="auto"/>
              <w:rPr>
                <w:rFonts w:eastAsia="Calibri"/>
                <w:color w:val="000000"/>
                <w:lang w:eastAsia="nl-NL"/>
              </w:rPr>
            </w:pPr>
          </w:p>
        </w:tc>
        <w:tc>
          <w:tcPr>
            <w:tcW w:w="835" w:type="dxa"/>
            <w:tcBorders>
              <w:top w:val="nil"/>
              <w:left w:val="nil"/>
              <w:bottom w:val="nil"/>
              <w:right w:val="nil"/>
            </w:tcBorders>
            <w:vAlign w:val="bottom"/>
          </w:tcPr>
          <w:p w14:paraId="6C00C80D"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66</w:t>
            </w:r>
          </w:p>
        </w:tc>
      </w:tr>
      <w:tr w:rsidR="001D65FD" w:rsidRPr="00A36B0C" w14:paraId="1989CEA1" w14:textId="77777777" w:rsidTr="008E0702">
        <w:trPr>
          <w:trHeight w:val="270"/>
        </w:trPr>
        <w:tc>
          <w:tcPr>
            <w:tcW w:w="5176" w:type="dxa"/>
            <w:tcBorders>
              <w:top w:val="nil"/>
              <w:left w:val="nil"/>
              <w:bottom w:val="nil"/>
              <w:right w:val="nil"/>
            </w:tcBorders>
            <w:shd w:val="clear" w:color="auto" w:fill="auto"/>
            <w:noWrap/>
            <w:vAlign w:val="bottom"/>
          </w:tcPr>
          <w:p w14:paraId="3D6263C8" w14:textId="77777777" w:rsidR="001D65FD" w:rsidRPr="00F66AF1" w:rsidRDefault="001D65FD" w:rsidP="008E0702">
            <w:pPr>
              <w:spacing w:after="0" w:line="240" w:lineRule="auto"/>
              <w:rPr>
                <w:rFonts w:eastAsia="Calibri"/>
                <w:color w:val="000000"/>
                <w:lang w:eastAsia="nl-NL"/>
              </w:rPr>
            </w:pPr>
          </w:p>
        </w:tc>
        <w:tc>
          <w:tcPr>
            <w:tcW w:w="1136" w:type="dxa"/>
            <w:tcBorders>
              <w:top w:val="single" w:sz="4" w:space="0" w:color="auto"/>
              <w:left w:val="nil"/>
              <w:bottom w:val="double" w:sz="6" w:space="0" w:color="auto"/>
              <w:right w:val="nil"/>
            </w:tcBorders>
            <w:shd w:val="clear" w:color="auto" w:fill="auto"/>
            <w:noWrap/>
            <w:vAlign w:val="bottom"/>
          </w:tcPr>
          <w:p w14:paraId="029AB186" w14:textId="77777777" w:rsidR="001D65FD" w:rsidRPr="00A36B0C" w:rsidRDefault="001D65FD" w:rsidP="008E0702">
            <w:pPr>
              <w:spacing w:after="0" w:line="240" w:lineRule="auto"/>
              <w:jc w:val="right"/>
              <w:rPr>
                <w:rFonts w:eastAsia="Calibri"/>
                <w:b/>
                <w:color w:val="000000"/>
                <w:lang w:eastAsia="nl-NL"/>
              </w:rPr>
            </w:pPr>
            <w:r>
              <w:rPr>
                <w:rFonts w:eastAsia="Calibri"/>
                <w:b/>
                <w:color w:val="000000"/>
                <w:lang w:eastAsia="nl-NL"/>
              </w:rPr>
              <w:t>17</w:t>
            </w:r>
          </w:p>
        </w:tc>
        <w:tc>
          <w:tcPr>
            <w:tcW w:w="996" w:type="dxa"/>
            <w:tcBorders>
              <w:top w:val="nil"/>
              <w:left w:val="nil"/>
              <w:bottom w:val="nil"/>
              <w:right w:val="nil"/>
            </w:tcBorders>
            <w:shd w:val="clear" w:color="auto" w:fill="auto"/>
            <w:noWrap/>
            <w:vAlign w:val="bottom"/>
          </w:tcPr>
          <w:p w14:paraId="03990832" w14:textId="77777777" w:rsidR="001D65FD" w:rsidRPr="00A36B0C" w:rsidRDefault="001D65FD" w:rsidP="008E0702">
            <w:pPr>
              <w:spacing w:after="0" w:line="240" w:lineRule="auto"/>
              <w:rPr>
                <w:rFonts w:eastAsia="Calibri"/>
                <w:b/>
                <w:color w:val="000000"/>
                <w:lang w:eastAsia="nl-NL"/>
              </w:rPr>
            </w:pPr>
          </w:p>
        </w:tc>
        <w:tc>
          <w:tcPr>
            <w:tcW w:w="576" w:type="dxa"/>
            <w:tcBorders>
              <w:top w:val="nil"/>
              <w:left w:val="nil"/>
              <w:bottom w:val="nil"/>
              <w:right w:val="nil"/>
            </w:tcBorders>
            <w:shd w:val="clear" w:color="auto" w:fill="auto"/>
            <w:noWrap/>
            <w:vAlign w:val="bottom"/>
          </w:tcPr>
          <w:p w14:paraId="20DC2795" w14:textId="77777777" w:rsidR="001D65FD" w:rsidRPr="00A36B0C" w:rsidRDefault="001D65FD" w:rsidP="008E0702">
            <w:pPr>
              <w:spacing w:after="0" w:line="240" w:lineRule="auto"/>
              <w:rPr>
                <w:rFonts w:eastAsia="Calibri"/>
                <w:b/>
                <w:color w:val="000000"/>
                <w:lang w:eastAsia="nl-NL"/>
              </w:rPr>
            </w:pPr>
          </w:p>
        </w:tc>
        <w:tc>
          <w:tcPr>
            <w:tcW w:w="835" w:type="dxa"/>
            <w:tcBorders>
              <w:top w:val="single" w:sz="4" w:space="0" w:color="auto"/>
              <w:left w:val="nil"/>
              <w:bottom w:val="double" w:sz="6" w:space="0" w:color="auto"/>
              <w:right w:val="nil"/>
            </w:tcBorders>
            <w:vAlign w:val="bottom"/>
          </w:tcPr>
          <w:p w14:paraId="38E73931" w14:textId="77777777" w:rsidR="001D65FD" w:rsidRDefault="001D65FD" w:rsidP="008E0702">
            <w:pPr>
              <w:spacing w:after="0" w:line="240" w:lineRule="auto"/>
              <w:jc w:val="right"/>
              <w:rPr>
                <w:rFonts w:eastAsia="Calibri"/>
                <w:b/>
                <w:color w:val="000000"/>
                <w:lang w:eastAsia="nl-NL"/>
              </w:rPr>
            </w:pPr>
            <w:r>
              <w:rPr>
                <w:rFonts w:eastAsia="Calibri"/>
                <w:b/>
                <w:color w:val="000000"/>
                <w:lang w:eastAsia="nl-NL"/>
              </w:rPr>
              <w:t>83</w:t>
            </w:r>
          </w:p>
        </w:tc>
      </w:tr>
    </w:tbl>
    <w:p w14:paraId="56C8ACBC" w14:textId="77777777" w:rsidR="001D65FD" w:rsidRDefault="001D65FD" w:rsidP="001D65FD">
      <w:pPr>
        <w:spacing w:line="240" w:lineRule="auto"/>
      </w:pPr>
    </w:p>
    <w:p w14:paraId="6B97959D" w14:textId="77777777" w:rsidR="001D65FD" w:rsidRDefault="001D65FD" w:rsidP="001D65FD">
      <w:pPr>
        <w:spacing w:line="240" w:lineRule="auto"/>
      </w:pPr>
      <w:r>
        <w:t xml:space="preserve">De bankkosten over de laatste maand van 2021 (1-12-2021 t/m 31-12-2021) worden op 2-1-2022 in rekening gebracht. De kosten bedragen €17. </w:t>
      </w:r>
    </w:p>
    <w:p w14:paraId="3153A8C3" w14:textId="77777777" w:rsidR="001D65FD" w:rsidRPr="00A36B0C" w:rsidRDefault="001D65FD" w:rsidP="001D65FD">
      <w:pPr>
        <w:spacing w:line="240" w:lineRule="auto"/>
      </w:pPr>
      <w:r>
        <w:br w:type="page"/>
      </w:r>
    </w:p>
    <w:p w14:paraId="717E1D13" w14:textId="77777777" w:rsidR="001D65FD" w:rsidRDefault="001D65FD" w:rsidP="001D65FD">
      <w:pPr>
        <w:pStyle w:val="Kop3"/>
        <w:spacing w:line="240" w:lineRule="auto"/>
      </w:pPr>
      <w:bookmarkStart w:id="8" w:name="_Toc106747149"/>
      <w:r>
        <w:rPr>
          <w:lang w:val="nl-NL"/>
        </w:rPr>
        <w:lastRenderedPageBreak/>
        <w:t>2</w:t>
      </w:r>
      <w:r w:rsidRPr="00C81B39">
        <w:t>.5</w:t>
      </w:r>
      <w:r>
        <w:t xml:space="preserve"> Toelichting op de staat van baten lasten</w:t>
      </w:r>
      <w:bookmarkEnd w:id="8"/>
    </w:p>
    <w:p w14:paraId="0E2E52BF" w14:textId="77777777" w:rsidR="001D65FD" w:rsidRDefault="001D65FD" w:rsidP="001D65FD">
      <w:pPr>
        <w:pStyle w:val="Kop3"/>
        <w:spacing w:line="240" w:lineRule="auto"/>
      </w:pPr>
    </w:p>
    <w:p w14:paraId="22293225" w14:textId="77777777" w:rsidR="001D65FD" w:rsidRPr="00C81B39" w:rsidRDefault="001D65FD" w:rsidP="001D65FD">
      <w:pPr>
        <w:spacing w:line="240" w:lineRule="auto"/>
        <w:rPr>
          <w:b/>
        </w:rPr>
      </w:pPr>
      <w:r w:rsidRPr="00C81B39">
        <w:rPr>
          <w:b/>
        </w:rPr>
        <w:t>Baten uit eigen fondsenwerving</w:t>
      </w:r>
    </w:p>
    <w:tbl>
      <w:tblPr>
        <w:tblW w:w="8719" w:type="dxa"/>
        <w:tblInd w:w="70" w:type="dxa"/>
        <w:tblCellMar>
          <w:left w:w="70" w:type="dxa"/>
          <w:right w:w="70" w:type="dxa"/>
        </w:tblCellMar>
        <w:tblLook w:val="0000" w:firstRow="0" w:lastRow="0" w:firstColumn="0" w:lastColumn="0" w:noHBand="0" w:noVBand="0"/>
      </w:tblPr>
      <w:tblGrid>
        <w:gridCol w:w="5176"/>
        <w:gridCol w:w="1061"/>
        <w:gridCol w:w="1071"/>
        <w:gridCol w:w="419"/>
        <w:gridCol w:w="992"/>
      </w:tblGrid>
      <w:tr w:rsidR="001D65FD" w:rsidRPr="00E21F1B" w14:paraId="0F237591" w14:textId="77777777" w:rsidTr="008E0702">
        <w:trPr>
          <w:trHeight w:val="255"/>
        </w:trPr>
        <w:tc>
          <w:tcPr>
            <w:tcW w:w="5176" w:type="dxa"/>
            <w:tcBorders>
              <w:top w:val="nil"/>
              <w:left w:val="nil"/>
              <w:bottom w:val="nil"/>
              <w:right w:val="nil"/>
            </w:tcBorders>
            <w:shd w:val="clear" w:color="auto" w:fill="auto"/>
            <w:noWrap/>
            <w:vAlign w:val="bottom"/>
          </w:tcPr>
          <w:p w14:paraId="2175773B" w14:textId="77777777" w:rsidR="001D65FD" w:rsidRPr="00E21F1B" w:rsidRDefault="001D65FD" w:rsidP="008E0702">
            <w:pPr>
              <w:spacing w:after="0" w:line="240" w:lineRule="auto"/>
              <w:rPr>
                <w:rFonts w:eastAsia="Calibri"/>
                <w:b/>
                <w:color w:val="000000"/>
                <w:lang w:eastAsia="nl-NL"/>
              </w:rPr>
            </w:pPr>
          </w:p>
        </w:tc>
        <w:tc>
          <w:tcPr>
            <w:tcW w:w="1061" w:type="dxa"/>
            <w:tcBorders>
              <w:top w:val="single" w:sz="4" w:space="0" w:color="auto"/>
              <w:left w:val="nil"/>
              <w:bottom w:val="single" w:sz="4" w:space="0" w:color="auto"/>
              <w:right w:val="nil"/>
            </w:tcBorders>
            <w:shd w:val="clear" w:color="auto" w:fill="auto"/>
            <w:noWrap/>
            <w:vAlign w:val="bottom"/>
          </w:tcPr>
          <w:p w14:paraId="326BD858" w14:textId="77777777" w:rsidR="001D65FD" w:rsidRPr="00E21F1B" w:rsidRDefault="001D65FD" w:rsidP="008E0702">
            <w:pPr>
              <w:spacing w:after="0" w:line="240" w:lineRule="auto"/>
              <w:jc w:val="right"/>
              <w:rPr>
                <w:rFonts w:eastAsia="Calibri"/>
                <w:b/>
                <w:color w:val="000000"/>
                <w:lang w:eastAsia="nl-NL"/>
              </w:rPr>
            </w:pPr>
            <w:r>
              <w:rPr>
                <w:rFonts w:eastAsia="Calibri"/>
                <w:b/>
                <w:color w:val="000000"/>
                <w:lang w:eastAsia="nl-NL"/>
              </w:rPr>
              <w:t>2021</w:t>
            </w:r>
          </w:p>
        </w:tc>
        <w:tc>
          <w:tcPr>
            <w:tcW w:w="1071" w:type="dxa"/>
            <w:tcBorders>
              <w:top w:val="nil"/>
              <w:left w:val="nil"/>
              <w:bottom w:val="nil"/>
              <w:right w:val="nil"/>
            </w:tcBorders>
            <w:shd w:val="clear" w:color="auto" w:fill="auto"/>
            <w:noWrap/>
            <w:vAlign w:val="bottom"/>
          </w:tcPr>
          <w:p w14:paraId="6E576D80" w14:textId="77777777" w:rsidR="001D65FD" w:rsidRPr="00E21F1B" w:rsidRDefault="001D65FD" w:rsidP="008E0702">
            <w:pPr>
              <w:spacing w:after="0" w:line="240" w:lineRule="auto"/>
              <w:rPr>
                <w:rFonts w:eastAsia="Calibri"/>
                <w:b/>
                <w:color w:val="000000"/>
                <w:lang w:eastAsia="nl-NL"/>
              </w:rPr>
            </w:pPr>
          </w:p>
        </w:tc>
        <w:tc>
          <w:tcPr>
            <w:tcW w:w="419" w:type="dxa"/>
            <w:tcBorders>
              <w:top w:val="nil"/>
              <w:left w:val="nil"/>
              <w:bottom w:val="nil"/>
              <w:right w:val="nil"/>
            </w:tcBorders>
            <w:shd w:val="clear" w:color="auto" w:fill="auto"/>
            <w:noWrap/>
            <w:vAlign w:val="bottom"/>
          </w:tcPr>
          <w:p w14:paraId="2B10B6EC" w14:textId="77777777" w:rsidR="001D65FD" w:rsidRPr="00E21F1B" w:rsidRDefault="001D65FD" w:rsidP="008E0702">
            <w:pPr>
              <w:spacing w:after="0" w:line="240" w:lineRule="auto"/>
              <w:rPr>
                <w:rFonts w:eastAsia="Calibri"/>
                <w:b/>
                <w:color w:val="000000"/>
                <w:lang w:eastAsia="nl-NL"/>
              </w:rPr>
            </w:pPr>
          </w:p>
        </w:tc>
        <w:tc>
          <w:tcPr>
            <w:tcW w:w="992" w:type="dxa"/>
            <w:tcBorders>
              <w:top w:val="single" w:sz="4" w:space="0" w:color="auto"/>
              <w:left w:val="nil"/>
              <w:bottom w:val="single" w:sz="4" w:space="0" w:color="auto"/>
              <w:right w:val="nil"/>
            </w:tcBorders>
            <w:vAlign w:val="bottom"/>
          </w:tcPr>
          <w:p w14:paraId="3B46331B" w14:textId="77777777" w:rsidR="001D65FD" w:rsidRDefault="001D65FD" w:rsidP="008E0702">
            <w:pPr>
              <w:spacing w:after="0" w:line="240" w:lineRule="auto"/>
              <w:jc w:val="right"/>
              <w:rPr>
                <w:rFonts w:eastAsia="Calibri"/>
                <w:b/>
                <w:color w:val="000000"/>
                <w:lang w:eastAsia="nl-NL"/>
              </w:rPr>
            </w:pPr>
            <w:r>
              <w:rPr>
                <w:rFonts w:eastAsia="Calibri"/>
                <w:b/>
                <w:color w:val="000000"/>
                <w:lang w:eastAsia="nl-NL"/>
              </w:rPr>
              <w:t>2020</w:t>
            </w:r>
          </w:p>
        </w:tc>
      </w:tr>
      <w:tr w:rsidR="001D65FD" w:rsidRPr="00C81B39" w14:paraId="4DB940BA" w14:textId="77777777" w:rsidTr="008E0702">
        <w:trPr>
          <w:trHeight w:val="255"/>
        </w:trPr>
        <w:tc>
          <w:tcPr>
            <w:tcW w:w="5176" w:type="dxa"/>
            <w:tcBorders>
              <w:top w:val="nil"/>
              <w:left w:val="nil"/>
              <w:bottom w:val="nil"/>
              <w:right w:val="nil"/>
            </w:tcBorders>
            <w:shd w:val="clear" w:color="auto" w:fill="auto"/>
            <w:noWrap/>
            <w:vAlign w:val="bottom"/>
          </w:tcPr>
          <w:p w14:paraId="5E61FE96" w14:textId="77777777" w:rsidR="001D65FD" w:rsidRPr="00C81B39" w:rsidRDefault="001D65FD" w:rsidP="008E0702">
            <w:pPr>
              <w:spacing w:after="0" w:line="240" w:lineRule="auto"/>
              <w:rPr>
                <w:rFonts w:eastAsia="Calibri"/>
                <w:color w:val="000000"/>
                <w:lang w:eastAsia="nl-NL"/>
              </w:rPr>
            </w:pPr>
            <w:r>
              <w:rPr>
                <w:rFonts w:eastAsia="Calibri"/>
                <w:color w:val="000000"/>
                <w:lang w:eastAsia="nl-NL"/>
              </w:rPr>
              <w:t xml:space="preserve">Adoptiebedje </w:t>
            </w:r>
          </w:p>
        </w:tc>
        <w:tc>
          <w:tcPr>
            <w:tcW w:w="1061" w:type="dxa"/>
            <w:tcBorders>
              <w:top w:val="nil"/>
              <w:left w:val="nil"/>
              <w:bottom w:val="nil"/>
              <w:right w:val="nil"/>
            </w:tcBorders>
            <w:shd w:val="clear" w:color="auto" w:fill="auto"/>
            <w:noWrap/>
            <w:vAlign w:val="bottom"/>
          </w:tcPr>
          <w:p w14:paraId="7070A232" w14:textId="03C2DC72" w:rsidR="001D65FD" w:rsidRPr="002A67D0" w:rsidRDefault="001D65FD" w:rsidP="008E0702">
            <w:pPr>
              <w:spacing w:after="0" w:line="240" w:lineRule="auto"/>
              <w:jc w:val="right"/>
              <w:rPr>
                <w:rFonts w:eastAsia="Calibri"/>
                <w:lang w:eastAsia="nl-NL"/>
              </w:rPr>
            </w:pPr>
            <w:r>
              <w:rPr>
                <w:rFonts w:eastAsia="Calibri"/>
                <w:lang w:eastAsia="nl-NL"/>
              </w:rPr>
              <w:t>10.23</w:t>
            </w:r>
            <w:r w:rsidR="00E25BD1">
              <w:rPr>
                <w:rFonts w:eastAsia="Calibri"/>
                <w:lang w:eastAsia="nl-NL"/>
              </w:rPr>
              <w:t>8</w:t>
            </w:r>
          </w:p>
        </w:tc>
        <w:tc>
          <w:tcPr>
            <w:tcW w:w="1071" w:type="dxa"/>
            <w:tcBorders>
              <w:top w:val="nil"/>
              <w:left w:val="nil"/>
              <w:bottom w:val="nil"/>
              <w:right w:val="nil"/>
            </w:tcBorders>
            <w:shd w:val="clear" w:color="auto" w:fill="auto"/>
            <w:noWrap/>
            <w:vAlign w:val="bottom"/>
          </w:tcPr>
          <w:p w14:paraId="2C0B52F9" w14:textId="77777777" w:rsidR="001D65FD" w:rsidRPr="00C81B39" w:rsidRDefault="001D65FD"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vAlign w:val="bottom"/>
          </w:tcPr>
          <w:p w14:paraId="497AE935" w14:textId="77777777" w:rsidR="001D65FD" w:rsidRPr="00C81B39" w:rsidRDefault="001D65FD"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0B516C6D" w14:textId="77777777" w:rsidR="001D65FD" w:rsidRDefault="001D65FD" w:rsidP="008E0702">
            <w:pPr>
              <w:spacing w:after="0" w:line="240" w:lineRule="auto"/>
              <w:jc w:val="right"/>
              <w:rPr>
                <w:rFonts w:eastAsia="Calibri"/>
                <w:lang w:eastAsia="nl-NL"/>
              </w:rPr>
            </w:pPr>
            <w:r>
              <w:rPr>
                <w:rFonts w:eastAsia="Calibri"/>
                <w:lang w:eastAsia="nl-NL"/>
              </w:rPr>
              <w:t>11.060</w:t>
            </w:r>
          </w:p>
        </w:tc>
      </w:tr>
      <w:tr w:rsidR="001D65FD" w:rsidRPr="00C81B39" w14:paraId="6F35AE24" w14:textId="77777777" w:rsidTr="008E0702">
        <w:trPr>
          <w:trHeight w:val="255"/>
        </w:trPr>
        <w:tc>
          <w:tcPr>
            <w:tcW w:w="5176" w:type="dxa"/>
            <w:tcBorders>
              <w:top w:val="nil"/>
              <w:left w:val="nil"/>
              <w:bottom w:val="nil"/>
              <w:right w:val="nil"/>
            </w:tcBorders>
            <w:shd w:val="clear" w:color="auto" w:fill="auto"/>
            <w:noWrap/>
            <w:vAlign w:val="bottom"/>
          </w:tcPr>
          <w:p w14:paraId="56F50313" w14:textId="77777777" w:rsidR="001D65FD" w:rsidRPr="00C81B39" w:rsidRDefault="001D65FD" w:rsidP="008E0702">
            <w:pPr>
              <w:spacing w:after="0" w:line="240" w:lineRule="auto"/>
              <w:rPr>
                <w:rFonts w:eastAsia="Calibri"/>
                <w:color w:val="000000"/>
                <w:lang w:eastAsia="nl-NL"/>
              </w:rPr>
            </w:pPr>
            <w:r>
              <w:rPr>
                <w:rFonts w:eastAsia="Calibri"/>
                <w:color w:val="000000"/>
                <w:lang w:eastAsia="nl-NL"/>
              </w:rPr>
              <w:t>D</w:t>
            </w:r>
            <w:r w:rsidRPr="00C81B39">
              <w:rPr>
                <w:rFonts w:eastAsia="Calibri"/>
                <w:color w:val="000000"/>
                <w:lang w:eastAsia="nl-NL"/>
              </w:rPr>
              <w:t>onaties en giften</w:t>
            </w:r>
          </w:p>
        </w:tc>
        <w:tc>
          <w:tcPr>
            <w:tcW w:w="1061" w:type="dxa"/>
            <w:tcBorders>
              <w:top w:val="nil"/>
              <w:left w:val="nil"/>
              <w:bottom w:val="nil"/>
              <w:right w:val="nil"/>
            </w:tcBorders>
            <w:shd w:val="clear" w:color="auto" w:fill="auto"/>
            <w:noWrap/>
            <w:vAlign w:val="bottom"/>
          </w:tcPr>
          <w:p w14:paraId="1083D223" w14:textId="77777777" w:rsidR="001D65FD" w:rsidRDefault="001D65FD" w:rsidP="008E0702">
            <w:pPr>
              <w:spacing w:after="0" w:line="240" w:lineRule="auto"/>
              <w:jc w:val="right"/>
              <w:rPr>
                <w:rFonts w:eastAsia="Calibri"/>
                <w:lang w:eastAsia="nl-NL"/>
              </w:rPr>
            </w:pPr>
            <w:r>
              <w:rPr>
                <w:rFonts w:eastAsia="Calibri"/>
                <w:lang w:eastAsia="nl-NL"/>
              </w:rPr>
              <w:t>2.750</w:t>
            </w:r>
          </w:p>
        </w:tc>
        <w:tc>
          <w:tcPr>
            <w:tcW w:w="1071" w:type="dxa"/>
            <w:tcBorders>
              <w:top w:val="nil"/>
              <w:left w:val="nil"/>
              <w:bottom w:val="nil"/>
              <w:right w:val="nil"/>
            </w:tcBorders>
            <w:shd w:val="clear" w:color="auto" w:fill="auto"/>
            <w:noWrap/>
            <w:vAlign w:val="bottom"/>
          </w:tcPr>
          <w:p w14:paraId="2C214136" w14:textId="77777777" w:rsidR="001D65FD" w:rsidRPr="00C81B39" w:rsidRDefault="001D65FD"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vAlign w:val="bottom"/>
          </w:tcPr>
          <w:p w14:paraId="12CF8CD0" w14:textId="77777777" w:rsidR="001D65FD" w:rsidRPr="00C81B39" w:rsidRDefault="001D65FD"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3F59B305" w14:textId="77777777" w:rsidR="001D65FD" w:rsidRDefault="001D65FD" w:rsidP="008E0702">
            <w:pPr>
              <w:spacing w:after="0" w:line="240" w:lineRule="auto"/>
              <w:ind w:left="-1216"/>
              <w:jc w:val="right"/>
              <w:rPr>
                <w:rFonts w:eastAsia="Calibri"/>
                <w:lang w:eastAsia="nl-NL"/>
              </w:rPr>
            </w:pPr>
            <w:r>
              <w:rPr>
                <w:rFonts w:eastAsia="Calibri"/>
                <w:lang w:eastAsia="nl-NL"/>
              </w:rPr>
              <w:t>2.925</w:t>
            </w:r>
          </w:p>
        </w:tc>
      </w:tr>
      <w:tr w:rsidR="001D65FD" w:rsidRPr="00C81B39" w14:paraId="7B4BBD48" w14:textId="77777777" w:rsidTr="008E0702">
        <w:trPr>
          <w:trHeight w:val="255"/>
        </w:trPr>
        <w:tc>
          <w:tcPr>
            <w:tcW w:w="5176" w:type="dxa"/>
            <w:tcBorders>
              <w:top w:val="nil"/>
              <w:left w:val="nil"/>
              <w:bottom w:val="nil"/>
              <w:right w:val="nil"/>
            </w:tcBorders>
            <w:shd w:val="clear" w:color="auto" w:fill="auto"/>
            <w:noWrap/>
            <w:vAlign w:val="bottom"/>
          </w:tcPr>
          <w:p w14:paraId="7966876C" w14:textId="77777777" w:rsidR="001D65FD" w:rsidRDefault="001D65FD" w:rsidP="008E0702">
            <w:pPr>
              <w:spacing w:after="0" w:line="240" w:lineRule="auto"/>
              <w:rPr>
                <w:rFonts w:eastAsia="Calibri"/>
                <w:color w:val="000000"/>
                <w:lang w:eastAsia="nl-NL"/>
              </w:rPr>
            </w:pPr>
            <w:r>
              <w:rPr>
                <w:rFonts w:eastAsia="Calibri"/>
                <w:color w:val="000000"/>
                <w:lang w:eastAsia="nl-NL"/>
              </w:rPr>
              <w:t>O</w:t>
            </w:r>
            <w:r w:rsidRPr="00C81B39">
              <w:rPr>
                <w:rFonts w:eastAsia="Calibri"/>
                <w:color w:val="000000"/>
                <w:lang w:eastAsia="nl-NL"/>
              </w:rPr>
              <w:t>verig</w:t>
            </w:r>
            <w:r>
              <w:rPr>
                <w:rFonts w:eastAsia="Calibri"/>
                <w:color w:val="000000"/>
                <w:lang w:eastAsia="nl-NL"/>
              </w:rPr>
              <w:t>e</w:t>
            </w:r>
            <w:r w:rsidRPr="00C81B39">
              <w:rPr>
                <w:rFonts w:eastAsia="Calibri"/>
                <w:color w:val="000000"/>
                <w:lang w:eastAsia="nl-NL"/>
              </w:rPr>
              <w:t xml:space="preserve"> baten uit fondsenwerving</w:t>
            </w:r>
          </w:p>
        </w:tc>
        <w:tc>
          <w:tcPr>
            <w:tcW w:w="1061" w:type="dxa"/>
            <w:tcBorders>
              <w:top w:val="nil"/>
              <w:left w:val="nil"/>
              <w:bottom w:val="nil"/>
              <w:right w:val="nil"/>
            </w:tcBorders>
            <w:shd w:val="clear" w:color="auto" w:fill="auto"/>
            <w:noWrap/>
            <w:vAlign w:val="bottom"/>
          </w:tcPr>
          <w:p w14:paraId="6D662D3F" w14:textId="77777777" w:rsidR="001D65FD" w:rsidRPr="002A67D0" w:rsidRDefault="001D65FD" w:rsidP="008E0702">
            <w:pPr>
              <w:spacing w:after="0" w:line="240" w:lineRule="auto"/>
              <w:jc w:val="right"/>
              <w:rPr>
                <w:rFonts w:eastAsia="Calibri"/>
                <w:lang w:eastAsia="nl-NL"/>
              </w:rPr>
            </w:pPr>
          </w:p>
        </w:tc>
        <w:tc>
          <w:tcPr>
            <w:tcW w:w="1071" w:type="dxa"/>
            <w:tcBorders>
              <w:top w:val="nil"/>
              <w:left w:val="nil"/>
              <w:bottom w:val="nil"/>
              <w:right w:val="nil"/>
            </w:tcBorders>
            <w:shd w:val="clear" w:color="auto" w:fill="auto"/>
            <w:noWrap/>
            <w:vAlign w:val="bottom"/>
          </w:tcPr>
          <w:p w14:paraId="03E2C333" w14:textId="77777777" w:rsidR="001D65FD" w:rsidRPr="00C81B39" w:rsidRDefault="001D65FD"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vAlign w:val="bottom"/>
          </w:tcPr>
          <w:p w14:paraId="2D673200" w14:textId="77777777" w:rsidR="001D65FD" w:rsidRPr="00C81B39" w:rsidRDefault="001D65FD"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6AF605DC" w14:textId="77777777" w:rsidR="001D65FD" w:rsidRDefault="001D65FD" w:rsidP="008E0702">
            <w:pPr>
              <w:spacing w:after="0" w:line="240" w:lineRule="auto"/>
              <w:jc w:val="right"/>
              <w:rPr>
                <w:rFonts w:eastAsia="Calibri"/>
                <w:lang w:eastAsia="nl-NL"/>
              </w:rPr>
            </w:pPr>
          </w:p>
        </w:tc>
      </w:tr>
      <w:tr w:rsidR="001D65FD" w:rsidRPr="00C81B39" w14:paraId="1F7C2E3E" w14:textId="77777777" w:rsidTr="008E0702">
        <w:trPr>
          <w:trHeight w:val="270"/>
        </w:trPr>
        <w:tc>
          <w:tcPr>
            <w:tcW w:w="5176" w:type="dxa"/>
            <w:tcBorders>
              <w:top w:val="nil"/>
              <w:left w:val="nil"/>
              <w:bottom w:val="nil"/>
              <w:right w:val="nil"/>
            </w:tcBorders>
            <w:shd w:val="clear" w:color="auto" w:fill="auto"/>
            <w:noWrap/>
            <w:vAlign w:val="bottom"/>
          </w:tcPr>
          <w:p w14:paraId="23A976CF" w14:textId="77777777" w:rsidR="001D65FD" w:rsidRPr="000C527D" w:rsidRDefault="001D65FD" w:rsidP="008E0702">
            <w:pPr>
              <w:spacing w:after="0" w:line="240" w:lineRule="auto"/>
              <w:rPr>
                <w:rFonts w:eastAsia="Calibri"/>
                <w:b/>
                <w:color w:val="000000"/>
                <w:lang w:eastAsia="nl-NL"/>
              </w:rPr>
            </w:pPr>
          </w:p>
        </w:tc>
        <w:tc>
          <w:tcPr>
            <w:tcW w:w="1061" w:type="dxa"/>
            <w:tcBorders>
              <w:top w:val="single" w:sz="4" w:space="0" w:color="auto"/>
              <w:left w:val="nil"/>
              <w:bottom w:val="double" w:sz="6" w:space="0" w:color="auto"/>
              <w:right w:val="nil"/>
            </w:tcBorders>
            <w:shd w:val="clear" w:color="auto" w:fill="auto"/>
            <w:noWrap/>
            <w:vAlign w:val="bottom"/>
          </w:tcPr>
          <w:p w14:paraId="373F9C38" w14:textId="54048D0B" w:rsidR="001D65FD" w:rsidRPr="000C527D" w:rsidRDefault="001D65FD" w:rsidP="008E0702">
            <w:pPr>
              <w:spacing w:after="0" w:line="240" w:lineRule="auto"/>
              <w:jc w:val="right"/>
              <w:rPr>
                <w:rFonts w:eastAsia="Calibri"/>
                <w:b/>
                <w:lang w:eastAsia="nl-NL"/>
              </w:rPr>
            </w:pPr>
            <w:r>
              <w:rPr>
                <w:rFonts w:eastAsia="Calibri"/>
                <w:b/>
                <w:lang w:eastAsia="nl-NL"/>
              </w:rPr>
              <w:t>12.98</w:t>
            </w:r>
            <w:r w:rsidR="00E25BD1">
              <w:rPr>
                <w:rFonts w:eastAsia="Calibri"/>
                <w:b/>
                <w:lang w:eastAsia="nl-NL"/>
              </w:rPr>
              <w:t>8</w:t>
            </w:r>
          </w:p>
        </w:tc>
        <w:tc>
          <w:tcPr>
            <w:tcW w:w="1071" w:type="dxa"/>
            <w:tcBorders>
              <w:top w:val="nil"/>
              <w:left w:val="nil"/>
              <w:bottom w:val="nil"/>
              <w:right w:val="nil"/>
            </w:tcBorders>
            <w:shd w:val="clear" w:color="auto" w:fill="auto"/>
            <w:noWrap/>
            <w:vAlign w:val="bottom"/>
          </w:tcPr>
          <w:p w14:paraId="1E58F2F4" w14:textId="77777777" w:rsidR="001D65FD" w:rsidRPr="000C527D" w:rsidRDefault="001D65FD" w:rsidP="008E0702">
            <w:pPr>
              <w:spacing w:after="0" w:line="240" w:lineRule="auto"/>
              <w:jc w:val="center"/>
              <w:rPr>
                <w:rFonts w:eastAsia="Calibri"/>
                <w:b/>
                <w:bCs/>
                <w:color w:val="000000"/>
                <w:lang w:eastAsia="nl-NL"/>
              </w:rPr>
            </w:pPr>
          </w:p>
        </w:tc>
        <w:tc>
          <w:tcPr>
            <w:tcW w:w="419" w:type="dxa"/>
            <w:tcBorders>
              <w:top w:val="nil"/>
              <w:left w:val="nil"/>
              <w:bottom w:val="nil"/>
              <w:right w:val="nil"/>
            </w:tcBorders>
            <w:shd w:val="clear" w:color="auto" w:fill="auto"/>
            <w:noWrap/>
            <w:vAlign w:val="bottom"/>
          </w:tcPr>
          <w:p w14:paraId="556D2F9D" w14:textId="77777777" w:rsidR="001D65FD" w:rsidRPr="000C527D" w:rsidRDefault="001D65FD" w:rsidP="008E0702">
            <w:pPr>
              <w:spacing w:after="0" w:line="240" w:lineRule="auto"/>
              <w:jc w:val="center"/>
              <w:rPr>
                <w:rFonts w:eastAsia="Calibri"/>
                <w:b/>
                <w:bCs/>
                <w:color w:val="000000"/>
                <w:lang w:eastAsia="nl-NL"/>
              </w:rPr>
            </w:pPr>
          </w:p>
        </w:tc>
        <w:tc>
          <w:tcPr>
            <w:tcW w:w="992" w:type="dxa"/>
            <w:tcBorders>
              <w:top w:val="single" w:sz="4" w:space="0" w:color="auto"/>
              <w:left w:val="nil"/>
              <w:bottom w:val="double" w:sz="6" w:space="0" w:color="auto"/>
              <w:right w:val="nil"/>
            </w:tcBorders>
            <w:vAlign w:val="bottom"/>
          </w:tcPr>
          <w:p w14:paraId="58C883FC" w14:textId="77777777" w:rsidR="001D65FD" w:rsidRDefault="001D65FD" w:rsidP="008E0702">
            <w:pPr>
              <w:spacing w:after="0" w:line="240" w:lineRule="auto"/>
              <w:jc w:val="right"/>
              <w:rPr>
                <w:rFonts w:eastAsia="Calibri"/>
                <w:b/>
                <w:lang w:eastAsia="nl-NL"/>
              </w:rPr>
            </w:pPr>
            <w:r>
              <w:rPr>
                <w:rFonts w:eastAsia="Calibri"/>
                <w:b/>
                <w:lang w:eastAsia="nl-NL"/>
              </w:rPr>
              <w:t>13.985</w:t>
            </w:r>
          </w:p>
        </w:tc>
      </w:tr>
    </w:tbl>
    <w:p w14:paraId="7A06D63D" w14:textId="77777777" w:rsidR="001D65FD" w:rsidRDefault="001D65FD" w:rsidP="001D65FD">
      <w:pPr>
        <w:spacing w:line="240" w:lineRule="auto"/>
      </w:pPr>
    </w:p>
    <w:p w14:paraId="7355DA91" w14:textId="77777777" w:rsidR="001D65FD" w:rsidRDefault="001D65FD" w:rsidP="001D65FD">
      <w:pPr>
        <w:spacing w:line="240" w:lineRule="auto"/>
      </w:pPr>
      <w:r>
        <w:t xml:space="preserve">De gelden van de stichting zijn dit jaar wederom afkomstig uit de maandelijkse donaties in het kader van adoptiebedje. Ondanks dat de gelden </w:t>
      </w:r>
    </w:p>
    <w:p w14:paraId="3FAEE8FB" w14:textId="77777777" w:rsidR="001D65FD" w:rsidRDefault="001D65FD" w:rsidP="001D65FD">
      <w:pPr>
        <w:spacing w:line="240" w:lineRule="auto"/>
        <w:rPr>
          <w:rFonts w:eastAsia="Calibri"/>
          <w:b/>
          <w:lang w:eastAsia="nl-NL"/>
        </w:rPr>
      </w:pPr>
      <w:r w:rsidRPr="00B5340A">
        <w:rPr>
          <w:rFonts w:eastAsia="Calibri"/>
          <w:b/>
          <w:lang w:eastAsia="nl-NL"/>
        </w:rPr>
        <w:t>Overige baten</w:t>
      </w:r>
    </w:p>
    <w:tbl>
      <w:tblPr>
        <w:tblW w:w="8719" w:type="dxa"/>
        <w:tblInd w:w="70" w:type="dxa"/>
        <w:tblCellMar>
          <w:left w:w="70" w:type="dxa"/>
          <w:right w:w="70" w:type="dxa"/>
        </w:tblCellMar>
        <w:tblLook w:val="0000" w:firstRow="0" w:lastRow="0" w:firstColumn="0" w:lastColumn="0" w:noHBand="0" w:noVBand="0"/>
      </w:tblPr>
      <w:tblGrid>
        <w:gridCol w:w="5176"/>
        <w:gridCol w:w="1203"/>
        <w:gridCol w:w="929"/>
        <w:gridCol w:w="576"/>
        <w:gridCol w:w="835"/>
      </w:tblGrid>
      <w:tr w:rsidR="001D65FD" w:rsidRPr="00E21F1B" w14:paraId="29733518" w14:textId="77777777" w:rsidTr="008E0702">
        <w:trPr>
          <w:trHeight w:val="255"/>
        </w:trPr>
        <w:tc>
          <w:tcPr>
            <w:tcW w:w="5176" w:type="dxa"/>
            <w:tcBorders>
              <w:top w:val="nil"/>
              <w:left w:val="nil"/>
              <w:bottom w:val="nil"/>
              <w:right w:val="nil"/>
            </w:tcBorders>
            <w:shd w:val="clear" w:color="auto" w:fill="auto"/>
            <w:noWrap/>
            <w:vAlign w:val="bottom"/>
          </w:tcPr>
          <w:p w14:paraId="342CCC36" w14:textId="77777777" w:rsidR="001D65FD" w:rsidRPr="00E21F1B" w:rsidRDefault="001D65FD" w:rsidP="008E0702">
            <w:pPr>
              <w:spacing w:after="0" w:line="240" w:lineRule="auto"/>
              <w:rPr>
                <w:rFonts w:eastAsia="Calibri"/>
                <w:b/>
                <w:color w:val="000000"/>
                <w:lang w:eastAsia="nl-NL"/>
              </w:rPr>
            </w:pPr>
          </w:p>
        </w:tc>
        <w:tc>
          <w:tcPr>
            <w:tcW w:w="1203" w:type="dxa"/>
            <w:tcBorders>
              <w:top w:val="single" w:sz="4" w:space="0" w:color="auto"/>
              <w:left w:val="nil"/>
              <w:bottom w:val="single" w:sz="4" w:space="0" w:color="auto"/>
              <w:right w:val="nil"/>
            </w:tcBorders>
            <w:shd w:val="clear" w:color="auto" w:fill="auto"/>
            <w:noWrap/>
            <w:vAlign w:val="bottom"/>
          </w:tcPr>
          <w:p w14:paraId="35A30417" w14:textId="77777777" w:rsidR="001D65FD" w:rsidRPr="00E21F1B" w:rsidRDefault="001D65FD" w:rsidP="008E0702">
            <w:pPr>
              <w:spacing w:after="0" w:line="240" w:lineRule="auto"/>
              <w:jc w:val="right"/>
              <w:rPr>
                <w:rFonts w:eastAsia="Calibri"/>
                <w:b/>
                <w:color w:val="000000"/>
                <w:lang w:eastAsia="nl-NL"/>
              </w:rPr>
            </w:pPr>
            <w:r>
              <w:rPr>
                <w:rFonts w:eastAsia="Calibri"/>
                <w:b/>
                <w:color w:val="000000"/>
                <w:lang w:eastAsia="nl-NL"/>
              </w:rPr>
              <w:t>2021</w:t>
            </w:r>
          </w:p>
        </w:tc>
        <w:tc>
          <w:tcPr>
            <w:tcW w:w="929" w:type="dxa"/>
            <w:tcBorders>
              <w:top w:val="nil"/>
              <w:left w:val="nil"/>
              <w:bottom w:val="nil"/>
              <w:right w:val="nil"/>
            </w:tcBorders>
            <w:shd w:val="clear" w:color="auto" w:fill="auto"/>
            <w:noWrap/>
            <w:vAlign w:val="bottom"/>
          </w:tcPr>
          <w:p w14:paraId="49E0C357" w14:textId="77777777" w:rsidR="001D65FD" w:rsidRPr="00E21F1B" w:rsidRDefault="001D65FD" w:rsidP="008E0702">
            <w:pPr>
              <w:spacing w:after="0" w:line="240" w:lineRule="auto"/>
              <w:rPr>
                <w:rFonts w:eastAsia="Calibri"/>
                <w:b/>
                <w:color w:val="000000"/>
                <w:lang w:eastAsia="nl-NL"/>
              </w:rPr>
            </w:pPr>
          </w:p>
        </w:tc>
        <w:tc>
          <w:tcPr>
            <w:tcW w:w="576" w:type="dxa"/>
            <w:tcBorders>
              <w:top w:val="nil"/>
              <w:left w:val="nil"/>
              <w:bottom w:val="nil"/>
              <w:right w:val="nil"/>
            </w:tcBorders>
            <w:shd w:val="clear" w:color="auto" w:fill="auto"/>
            <w:noWrap/>
            <w:vAlign w:val="bottom"/>
          </w:tcPr>
          <w:p w14:paraId="4EB2CA67" w14:textId="77777777" w:rsidR="001D65FD" w:rsidRPr="00E21F1B" w:rsidRDefault="001D65FD" w:rsidP="008E0702">
            <w:pPr>
              <w:spacing w:after="0" w:line="240" w:lineRule="auto"/>
              <w:rPr>
                <w:rFonts w:eastAsia="Calibri"/>
                <w:b/>
                <w:color w:val="000000"/>
                <w:lang w:eastAsia="nl-NL"/>
              </w:rPr>
            </w:pPr>
          </w:p>
        </w:tc>
        <w:tc>
          <w:tcPr>
            <w:tcW w:w="835" w:type="dxa"/>
            <w:tcBorders>
              <w:top w:val="single" w:sz="4" w:space="0" w:color="auto"/>
              <w:left w:val="nil"/>
              <w:bottom w:val="single" w:sz="4" w:space="0" w:color="auto"/>
              <w:right w:val="nil"/>
            </w:tcBorders>
            <w:vAlign w:val="bottom"/>
          </w:tcPr>
          <w:p w14:paraId="3C0BBD8A" w14:textId="77777777" w:rsidR="001D65FD" w:rsidRPr="00E21F1B" w:rsidRDefault="001D65FD" w:rsidP="008E0702">
            <w:pPr>
              <w:spacing w:after="0" w:line="240" w:lineRule="auto"/>
              <w:jc w:val="right"/>
              <w:rPr>
                <w:rFonts w:eastAsia="Calibri"/>
                <w:b/>
                <w:color w:val="000000"/>
                <w:lang w:eastAsia="nl-NL"/>
              </w:rPr>
            </w:pPr>
            <w:r>
              <w:rPr>
                <w:rFonts w:eastAsia="Calibri"/>
                <w:b/>
                <w:color w:val="000000"/>
                <w:lang w:eastAsia="nl-NL"/>
              </w:rPr>
              <w:t>2020</w:t>
            </w:r>
          </w:p>
        </w:tc>
      </w:tr>
      <w:tr w:rsidR="001D65FD" w:rsidRPr="00F66AF1" w14:paraId="1EAF690F" w14:textId="77777777" w:rsidTr="008E0702">
        <w:trPr>
          <w:trHeight w:val="255"/>
        </w:trPr>
        <w:tc>
          <w:tcPr>
            <w:tcW w:w="5176" w:type="dxa"/>
            <w:tcBorders>
              <w:top w:val="nil"/>
              <w:left w:val="nil"/>
              <w:bottom w:val="nil"/>
              <w:right w:val="nil"/>
            </w:tcBorders>
            <w:shd w:val="clear" w:color="auto" w:fill="auto"/>
            <w:noWrap/>
            <w:vAlign w:val="bottom"/>
          </w:tcPr>
          <w:p w14:paraId="43C8AB04" w14:textId="77777777" w:rsidR="001D65FD" w:rsidRPr="00F66AF1" w:rsidRDefault="001D65FD" w:rsidP="008E0702">
            <w:pPr>
              <w:spacing w:after="0" w:line="240" w:lineRule="auto"/>
              <w:rPr>
                <w:rFonts w:eastAsia="Calibri"/>
                <w:color w:val="000000"/>
                <w:lang w:eastAsia="nl-NL"/>
              </w:rPr>
            </w:pPr>
            <w:r>
              <w:rPr>
                <w:rFonts w:eastAsia="Calibri"/>
                <w:color w:val="000000"/>
                <w:lang w:eastAsia="nl-NL"/>
              </w:rPr>
              <w:t>Rente baten</w:t>
            </w:r>
          </w:p>
        </w:tc>
        <w:tc>
          <w:tcPr>
            <w:tcW w:w="1203" w:type="dxa"/>
            <w:tcBorders>
              <w:top w:val="nil"/>
              <w:left w:val="nil"/>
              <w:bottom w:val="nil"/>
              <w:right w:val="nil"/>
            </w:tcBorders>
            <w:shd w:val="clear" w:color="auto" w:fill="auto"/>
            <w:noWrap/>
            <w:vAlign w:val="bottom"/>
          </w:tcPr>
          <w:p w14:paraId="0455955E" w14:textId="77777777" w:rsidR="001D65FD" w:rsidRPr="00F66AF1" w:rsidRDefault="001D65FD" w:rsidP="008E0702">
            <w:pPr>
              <w:spacing w:after="0" w:line="240" w:lineRule="auto"/>
              <w:jc w:val="right"/>
              <w:rPr>
                <w:rFonts w:eastAsia="Calibri"/>
                <w:color w:val="000000"/>
                <w:lang w:eastAsia="nl-NL"/>
              </w:rPr>
            </w:pPr>
            <w:r>
              <w:rPr>
                <w:rFonts w:eastAsia="Calibri"/>
                <w:color w:val="000000"/>
                <w:lang w:eastAsia="nl-NL"/>
              </w:rPr>
              <w:t>5</w:t>
            </w:r>
          </w:p>
        </w:tc>
        <w:tc>
          <w:tcPr>
            <w:tcW w:w="929" w:type="dxa"/>
            <w:tcBorders>
              <w:top w:val="nil"/>
              <w:left w:val="nil"/>
              <w:bottom w:val="nil"/>
              <w:right w:val="nil"/>
            </w:tcBorders>
            <w:shd w:val="clear" w:color="auto" w:fill="auto"/>
            <w:noWrap/>
            <w:vAlign w:val="bottom"/>
          </w:tcPr>
          <w:p w14:paraId="624FF39D" w14:textId="77777777" w:rsidR="001D65FD" w:rsidRPr="00F66AF1" w:rsidRDefault="001D65FD" w:rsidP="008E0702">
            <w:pPr>
              <w:spacing w:after="0" w:line="240" w:lineRule="auto"/>
              <w:rPr>
                <w:rFonts w:eastAsia="Calibri"/>
                <w:color w:val="000000"/>
                <w:lang w:eastAsia="nl-NL"/>
              </w:rPr>
            </w:pPr>
          </w:p>
        </w:tc>
        <w:tc>
          <w:tcPr>
            <w:tcW w:w="576" w:type="dxa"/>
            <w:tcBorders>
              <w:top w:val="nil"/>
              <w:left w:val="nil"/>
              <w:bottom w:val="nil"/>
              <w:right w:val="nil"/>
            </w:tcBorders>
            <w:shd w:val="clear" w:color="auto" w:fill="auto"/>
            <w:noWrap/>
            <w:vAlign w:val="bottom"/>
          </w:tcPr>
          <w:p w14:paraId="3041BE47" w14:textId="77777777" w:rsidR="001D65FD" w:rsidRPr="00F66AF1" w:rsidRDefault="001D65FD" w:rsidP="008E0702">
            <w:pPr>
              <w:spacing w:after="0" w:line="240" w:lineRule="auto"/>
              <w:rPr>
                <w:rFonts w:eastAsia="Calibri"/>
                <w:color w:val="000000"/>
                <w:lang w:eastAsia="nl-NL"/>
              </w:rPr>
            </w:pPr>
          </w:p>
        </w:tc>
        <w:tc>
          <w:tcPr>
            <w:tcW w:w="835" w:type="dxa"/>
            <w:tcBorders>
              <w:top w:val="nil"/>
              <w:left w:val="nil"/>
              <w:bottom w:val="nil"/>
              <w:right w:val="nil"/>
            </w:tcBorders>
            <w:vAlign w:val="bottom"/>
          </w:tcPr>
          <w:p w14:paraId="652D8760" w14:textId="77777777" w:rsidR="001D65FD" w:rsidRPr="00F66AF1" w:rsidRDefault="001D65FD" w:rsidP="008E0702">
            <w:pPr>
              <w:spacing w:after="0" w:line="240" w:lineRule="auto"/>
              <w:jc w:val="right"/>
              <w:rPr>
                <w:rFonts w:eastAsia="Calibri"/>
                <w:color w:val="000000"/>
                <w:lang w:eastAsia="nl-NL"/>
              </w:rPr>
            </w:pPr>
            <w:r>
              <w:rPr>
                <w:rFonts w:eastAsia="Calibri"/>
                <w:color w:val="000000"/>
                <w:lang w:eastAsia="nl-NL"/>
              </w:rPr>
              <w:t>5</w:t>
            </w:r>
          </w:p>
        </w:tc>
      </w:tr>
      <w:tr w:rsidR="001D65FD" w:rsidRPr="00F66AF1" w14:paraId="1E5ABDDA" w14:textId="77777777" w:rsidTr="008E0702">
        <w:trPr>
          <w:trHeight w:val="270"/>
        </w:trPr>
        <w:tc>
          <w:tcPr>
            <w:tcW w:w="5176" w:type="dxa"/>
            <w:tcBorders>
              <w:top w:val="nil"/>
              <w:left w:val="nil"/>
              <w:bottom w:val="nil"/>
              <w:right w:val="nil"/>
            </w:tcBorders>
            <w:shd w:val="clear" w:color="auto" w:fill="auto"/>
            <w:noWrap/>
            <w:vAlign w:val="bottom"/>
          </w:tcPr>
          <w:p w14:paraId="4A5E2F9A" w14:textId="77777777" w:rsidR="001D65FD" w:rsidRPr="00F66AF1" w:rsidRDefault="001D65FD" w:rsidP="008E0702">
            <w:pPr>
              <w:spacing w:after="0" w:line="240" w:lineRule="auto"/>
              <w:rPr>
                <w:rFonts w:eastAsia="Calibri"/>
                <w:color w:val="000000"/>
                <w:lang w:eastAsia="nl-NL"/>
              </w:rPr>
            </w:pPr>
          </w:p>
        </w:tc>
        <w:tc>
          <w:tcPr>
            <w:tcW w:w="1203" w:type="dxa"/>
            <w:tcBorders>
              <w:top w:val="single" w:sz="4" w:space="0" w:color="auto"/>
              <w:left w:val="nil"/>
              <w:bottom w:val="double" w:sz="6" w:space="0" w:color="auto"/>
              <w:right w:val="nil"/>
            </w:tcBorders>
            <w:shd w:val="clear" w:color="auto" w:fill="auto"/>
            <w:noWrap/>
            <w:vAlign w:val="bottom"/>
          </w:tcPr>
          <w:p w14:paraId="1A5507E8" w14:textId="77777777" w:rsidR="001D65FD" w:rsidRPr="00A36B0C" w:rsidRDefault="001D65FD" w:rsidP="008E0702">
            <w:pPr>
              <w:spacing w:after="0" w:line="240" w:lineRule="auto"/>
              <w:jc w:val="right"/>
              <w:rPr>
                <w:rFonts w:eastAsia="Calibri"/>
                <w:b/>
                <w:color w:val="000000"/>
                <w:lang w:eastAsia="nl-NL"/>
              </w:rPr>
            </w:pPr>
            <w:r>
              <w:rPr>
                <w:rFonts w:eastAsia="Calibri"/>
                <w:b/>
                <w:color w:val="000000"/>
                <w:lang w:eastAsia="nl-NL"/>
              </w:rPr>
              <w:t>5</w:t>
            </w:r>
          </w:p>
        </w:tc>
        <w:tc>
          <w:tcPr>
            <w:tcW w:w="929" w:type="dxa"/>
            <w:tcBorders>
              <w:top w:val="nil"/>
              <w:left w:val="nil"/>
              <w:bottom w:val="nil"/>
              <w:right w:val="nil"/>
            </w:tcBorders>
            <w:shd w:val="clear" w:color="auto" w:fill="auto"/>
            <w:noWrap/>
            <w:vAlign w:val="bottom"/>
          </w:tcPr>
          <w:p w14:paraId="4B1D0468" w14:textId="77777777" w:rsidR="001D65FD" w:rsidRPr="00A36B0C" w:rsidRDefault="001D65FD" w:rsidP="008E0702">
            <w:pPr>
              <w:spacing w:after="0" w:line="240" w:lineRule="auto"/>
              <w:rPr>
                <w:rFonts w:eastAsia="Calibri"/>
                <w:b/>
                <w:color w:val="000000"/>
                <w:lang w:eastAsia="nl-NL"/>
              </w:rPr>
            </w:pPr>
          </w:p>
        </w:tc>
        <w:tc>
          <w:tcPr>
            <w:tcW w:w="576" w:type="dxa"/>
            <w:tcBorders>
              <w:top w:val="nil"/>
              <w:left w:val="nil"/>
              <w:bottom w:val="nil"/>
              <w:right w:val="nil"/>
            </w:tcBorders>
            <w:shd w:val="clear" w:color="auto" w:fill="auto"/>
            <w:noWrap/>
            <w:vAlign w:val="bottom"/>
          </w:tcPr>
          <w:p w14:paraId="333EDB4E" w14:textId="77777777" w:rsidR="001D65FD" w:rsidRPr="00A36B0C" w:rsidRDefault="001D65FD" w:rsidP="008E0702">
            <w:pPr>
              <w:spacing w:after="0" w:line="240" w:lineRule="auto"/>
              <w:rPr>
                <w:rFonts w:eastAsia="Calibri"/>
                <w:b/>
                <w:color w:val="000000"/>
                <w:lang w:eastAsia="nl-NL"/>
              </w:rPr>
            </w:pPr>
          </w:p>
        </w:tc>
        <w:tc>
          <w:tcPr>
            <w:tcW w:w="835" w:type="dxa"/>
            <w:tcBorders>
              <w:top w:val="single" w:sz="4" w:space="0" w:color="auto"/>
              <w:left w:val="nil"/>
              <w:bottom w:val="double" w:sz="6" w:space="0" w:color="auto"/>
              <w:right w:val="nil"/>
            </w:tcBorders>
            <w:vAlign w:val="bottom"/>
          </w:tcPr>
          <w:p w14:paraId="0D700ACB" w14:textId="77777777" w:rsidR="001D65FD" w:rsidRPr="00A36B0C" w:rsidRDefault="001D65FD" w:rsidP="008E0702">
            <w:pPr>
              <w:spacing w:after="0" w:line="240" w:lineRule="auto"/>
              <w:jc w:val="right"/>
              <w:rPr>
                <w:rFonts w:eastAsia="Calibri"/>
                <w:b/>
                <w:color w:val="000000"/>
                <w:lang w:eastAsia="nl-NL"/>
              </w:rPr>
            </w:pPr>
            <w:r>
              <w:rPr>
                <w:rFonts w:eastAsia="Calibri"/>
                <w:b/>
                <w:color w:val="000000"/>
                <w:lang w:eastAsia="nl-NL"/>
              </w:rPr>
              <w:t>5</w:t>
            </w:r>
          </w:p>
        </w:tc>
      </w:tr>
    </w:tbl>
    <w:p w14:paraId="1A321F33" w14:textId="77777777" w:rsidR="001D65FD" w:rsidRDefault="001D65FD" w:rsidP="001D65FD">
      <w:pPr>
        <w:spacing w:line="240" w:lineRule="auto"/>
        <w:rPr>
          <w:b/>
          <w:bCs/>
        </w:rPr>
      </w:pPr>
    </w:p>
    <w:p w14:paraId="0FE3BA8D" w14:textId="77777777" w:rsidR="001D65FD" w:rsidRDefault="001D65FD" w:rsidP="001D65FD">
      <w:pPr>
        <w:spacing w:line="240" w:lineRule="auto"/>
        <w:rPr>
          <w:b/>
          <w:bCs/>
        </w:rPr>
      </w:pPr>
      <w:r w:rsidRPr="009623B3">
        <w:rPr>
          <w:b/>
          <w:bCs/>
        </w:rPr>
        <w:t>Besteed aan doelstelling</w:t>
      </w:r>
    </w:p>
    <w:tbl>
      <w:tblPr>
        <w:tblW w:w="11249" w:type="dxa"/>
        <w:tblInd w:w="70" w:type="dxa"/>
        <w:tblCellMar>
          <w:left w:w="70" w:type="dxa"/>
          <w:right w:w="70" w:type="dxa"/>
        </w:tblCellMar>
        <w:tblLook w:val="0000" w:firstRow="0" w:lastRow="0" w:firstColumn="0" w:lastColumn="0" w:noHBand="0" w:noVBand="0"/>
      </w:tblPr>
      <w:tblGrid>
        <w:gridCol w:w="5176"/>
        <w:gridCol w:w="1203"/>
        <w:gridCol w:w="929"/>
        <w:gridCol w:w="419"/>
        <w:gridCol w:w="992"/>
        <w:gridCol w:w="1265"/>
        <w:gridCol w:w="1265"/>
      </w:tblGrid>
      <w:tr w:rsidR="001D65FD" w:rsidRPr="00C81B39" w14:paraId="63A2FC5E" w14:textId="77777777" w:rsidTr="008E0702">
        <w:trPr>
          <w:gridAfter w:val="2"/>
          <w:wAfter w:w="2530" w:type="dxa"/>
          <w:trHeight w:val="189"/>
        </w:trPr>
        <w:tc>
          <w:tcPr>
            <w:tcW w:w="5176" w:type="dxa"/>
            <w:tcBorders>
              <w:top w:val="nil"/>
              <w:left w:val="nil"/>
              <w:bottom w:val="nil"/>
              <w:right w:val="nil"/>
            </w:tcBorders>
            <w:shd w:val="clear" w:color="auto" w:fill="auto"/>
            <w:noWrap/>
            <w:vAlign w:val="bottom"/>
          </w:tcPr>
          <w:p w14:paraId="2E787097" w14:textId="575159CD" w:rsidR="00E83A0A" w:rsidRDefault="001D65FD" w:rsidP="008E0702">
            <w:pPr>
              <w:spacing w:after="0" w:line="240" w:lineRule="auto"/>
              <w:rPr>
                <w:rFonts w:eastAsia="Calibri"/>
                <w:color w:val="000000"/>
                <w:lang w:eastAsia="nl-NL"/>
              </w:rPr>
            </w:pPr>
            <w:r>
              <w:rPr>
                <w:rFonts w:eastAsia="Calibri"/>
                <w:color w:val="000000"/>
                <w:lang w:eastAsia="nl-NL"/>
              </w:rPr>
              <w:t>Projecten</w:t>
            </w:r>
            <w:r w:rsidR="00FF1241">
              <w:rPr>
                <w:rFonts w:eastAsia="Calibri"/>
                <w:color w:val="000000"/>
                <w:lang w:eastAsia="nl-NL"/>
              </w:rPr>
              <w:t>(totaal)</w:t>
            </w:r>
          </w:p>
        </w:tc>
        <w:tc>
          <w:tcPr>
            <w:tcW w:w="1203" w:type="dxa"/>
            <w:tcBorders>
              <w:top w:val="nil"/>
              <w:left w:val="nil"/>
              <w:bottom w:val="nil"/>
              <w:right w:val="nil"/>
            </w:tcBorders>
            <w:shd w:val="clear" w:color="auto" w:fill="auto"/>
            <w:noWrap/>
            <w:vAlign w:val="bottom"/>
          </w:tcPr>
          <w:p w14:paraId="5D8421A0" w14:textId="77777777" w:rsidR="001D65FD" w:rsidRDefault="001D65FD" w:rsidP="008E0702">
            <w:pPr>
              <w:spacing w:after="0" w:line="240" w:lineRule="auto"/>
              <w:jc w:val="right"/>
              <w:rPr>
                <w:rFonts w:eastAsia="Calibri"/>
                <w:color w:val="000000"/>
                <w:lang w:eastAsia="nl-NL"/>
              </w:rPr>
            </w:pPr>
            <w:r>
              <w:rPr>
                <w:color w:val="000000"/>
                <w:lang w:eastAsia="nl-NL"/>
              </w:rPr>
              <w:t>14.441</w:t>
            </w:r>
          </w:p>
        </w:tc>
        <w:tc>
          <w:tcPr>
            <w:tcW w:w="929" w:type="dxa"/>
            <w:tcBorders>
              <w:top w:val="nil"/>
              <w:left w:val="nil"/>
              <w:bottom w:val="nil"/>
              <w:right w:val="nil"/>
            </w:tcBorders>
            <w:shd w:val="clear" w:color="auto" w:fill="auto"/>
            <w:noWrap/>
            <w:vAlign w:val="bottom"/>
          </w:tcPr>
          <w:p w14:paraId="310AEFFC" w14:textId="77777777" w:rsidR="001D65FD" w:rsidRPr="00C81B39" w:rsidRDefault="001D65FD"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vAlign w:val="bottom"/>
          </w:tcPr>
          <w:p w14:paraId="0BA56FDD" w14:textId="77777777" w:rsidR="001D65FD" w:rsidRPr="00C81B39" w:rsidRDefault="001D65FD"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64C1388A"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8.443</w:t>
            </w:r>
          </w:p>
        </w:tc>
      </w:tr>
      <w:tr w:rsidR="00E83A0A" w:rsidRPr="00C81B39" w14:paraId="351C3168" w14:textId="77777777" w:rsidTr="008E0702">
        <w:trPr>
          <w:gridAfter w:val="2"/>
          <w:wAfter w:w="2530" w:type="dxa"/>
          <w:trHeight w:val="189"/>
        </w:trPr>
        <w:tc>
          <w:tcPr>
            <w:tcW w:w="5176" w:type="dxa"/>
            <w:tcBorders>
              <w:top w:val="nil"/>
              <w:left w:val="nil"/>
              <w:bottom w:val="nil"/>
              <w:right w:val="nil"/>
            </w:tcBorders>
            <w:shd w:val="clear" w:color="auto" w:fill="auto"/>
            <w:noWrap/>
            <w:vAlign w:val="bottom"/>
          </w:tcPr>
          <w:p w14:paraId="3CBD6028" w14:textId="3FE7082B" w:rsidR="00E83A0A" w:rsidRDefault="00E83A0A" w:rsidP="008E0702">
            <w:pPr>
              <w:spacing w:after="0" w:line="240" w:lineRule="auto"/>
              <w:rPr>
                <w:rFonts w:eastAsia="Calibri"/>
                <w:color w:val="000000"/>
                <w:lang w:eastAsia="nl-NL"/>
              </w:rPr>
            </w:pPr>
            <w:proofErr w:type="spellStart"/>
            <w:r>
              <w:rPr>
                <w:rFonts w:eastAsia="Calibri"/>
                <w:color w:val="000000"/>
                <w:lang w:eastAsia="nl-NL"/>
              </w:rPr>
              <w:t>Elonwabeni</w:t>
            </w:r>
            <w:proofErr w:type="spellEnd"/>
          </w:p>
        </w:tc>
        <w:tc>
          <w:tcPr>
            <w:tcW w:w="1203" w:type="dxa"/>
            <w:tcBorders>
              <w:top w:val="nil"/>
              <w:left w:val="nil"/>
              <w:bottom w:val="nil"/>
              <w:right w:val="nil"/>
            </w:tcBorders>
            <w:shd w:val="clear" w:color="auto" w:fill="auto"/>
            <w:noWrap/>
            <w:vAlign w:val="bottom"/>
          </w:tcPr>
          <w:p w14:paraId="481EB047" w14:textId="66AD6364" w:rsidR="00E83A0A" w:rsidRDefault="00E83A0A" w:rsidP="008E0702">
            <w:pPr>
              <w:spacing w:after="0" w:line="240" w:lineRule="auto"/>
              <w:jc w:val="right"/>
              <w:rPr>
                <w:color w:val="000000"/>
                <w:lang w:eastAsia="nl-NL"/>
              </w:rPr>
            </w:pPr>
            <w:r>
              <w:rPr>
                <w:color w:val="000000"/>
                <w:lang w:eastAsia="nl-NL"/>
              </w:rPr>
              <w:t>9.</w:t>
            </w:r>
            <w:r w:rsidR="00FF1241">
              <w:rPr>
                <w:color w:val="000000"/>
                <w:lang w:eastAsia="nl-NL"/>
              </w:rPr>
              <w:t>441</w:t>
            </w:r>
          </w:p>
        </w:tc>
        <w:tc>
          <w:tcPr>
            <w:tcW w:w="929" w:type="dxa"/>
            <w:tcBorders>
              <w:top w:val="nil"/>
              <w:left w:val="nil"/>
              <w:bottom w:val="nil"/>
              <w:right w:val="nil"/>
            </w:tcBorders>
            <w:shd w:val="clear" w:color="auto" w:fill="auto"/>
            <w:noWrap/>
            <w:vAlign w:val="bottom"/>
          </w:tcPr>
          <w:p w14:paraId="5C5D7426" w14:textId="77777777" w:rsidR="00E83A0A" w:rsidRPr="00C81B39" w:rsidRDefault="00E83A0A"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vAlign w:val="bottom"/>
          </w:tcPr>
          <w:p w14:paraId="083DC647" w14:textId="77777777" w:rsidR="00E83A0A" w:rsidRPr="00C81B39" w:rsidRDefault="00E83A0A"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44EC378F" w14:textId="20A4CE90" w:rsidR="00E83A0A" w:rsidRDefault="00E83A0A" w:rsidP="008E0702">
            <w:pPr>
              <w:spacing w:after="0" w:line="240" w:lineRule="auto"/>
              <w:jc w:val="right"/>
              <w:rPr>
                <w:rFonts w:eastAsia="Calibri"/>
                <w:color w:val="000000"/>
                <w:lang w:eastAsia="nl-NL"/>
              </w:rPr>
            </w:pPr>
            <w:r>
              <w:rPr>
                <w:rFonts w:eastAsia="Calibri"/>
                <w:color w:val="000000"/>
                <w:lang w:eastAsia="nl-NL"/>
              </w:rPr>
              <w:t>8.443</w:t>
            </w:r>
          </w:p>
        </w:tc>
      </w:tr>
      <w:tr w:rsidR="00E83A0A" w:rsidRPr="00C81B39" w14:paraId="4362374C" w14:textId="77777777" w:rsidTr="008E0702">
        <w:trPr>
          <w:gridAfter w:val="2"/>
          <w:wAfter w:w="2530" w:type="dxa"/>
          <w:trHeight w:val="189"/>
        </w:trPr>
        <w:tc>
          <w:tcPr>
            <w:tcW w:w="5176" w:type="dxa"/>
            <w:tcBorders>
              <w:top w:val="nil"/>
              <w:left w:val="nil"/>
              <w:bottom w:val="nil"/>
              <w:right w:val="nil"/>
            </w:tcBorders>
            <w:shd w:val="clear" w:color="auto" w:fill="auto"/>
            <w:noWrap/>
            <w:vAlign w:val="bottom"/>
          </w:tcPr>
          <w:p w14:paraId="72006A02" w14:textId="28214F7C" w:rsidR="00E83A0A" w:rsidRDefault="00FF1241" w:rsidP="008E0702">
            <w:pPr>
              <w:spacing w:after="0" w:line="240" w:lineRule="auto"/>
              <w:rPr>
                <w:rFonts w:eastAsia="Calibri"/>
                <w:color w:val="000000"/>
                <w:lang w:eastAsia="nl-NL"/>
              </w:rPr>
            </w:pPr>
            <w:r>
              <w:rPr>
                <w:rFonts w:eastAsia="Calibri"/>
                <w:color w:val="000000"/>
                <w:lang w:eastAsia="nl-NL"/>
              </w:rPr>
              <w:t xml:space="preserve">Restoring Hope </w:t>
            </w:r>
            <w:proofErr w:type="spellStart"/>
            <w:r>
              <w:rPr>
                <w:rFonts w:eastAsia="Calibri"/>
                <w:color w:val="000000"/>
                <w:lang w:eastAsia="nl-NL"/>
              </w:rPr>
              <w:t>Village</w:t>
            </w:r>
            <w:proofErr w:type="spellEnd"/>
          </w:p>
        </w:tc>
        <w:tc>
          <w:tcPr>
            <w:tcW w:w="1203" w:type="dxa"/>
            <w:tcBorders>
              <w:top w:val="nil"/>
              <w:left w:val="nil"/>
              <w:bottom w:val="nil"/>
              <w:right w:val="nil"/>
            </w:tcBorders>
            <w:shd w:val="clear" w:color="auto" w:fill="auto"/>
            <w:noWrap/>
            <w:vAlign w:val="bottom"/>
          </w:tcPr>
          <w:p w14:paraId="14EFB1B6" w14:textId="6502C202" w:rsidR="00E83A0A" w:rsidRDefault="00FF1241" w:rsidP="008E0702">
            <w:pPr>
              <w:spacing w:after="0" w:line="240" w:lineRule="auto"/>
              <w:jc w:val="right"/>
              <w:rPr>
                <w:color w:val="000000"/>
                <w:lang w:eastAsia="nl-NL"/>
              </w:rPr>
            </w:pPr>
            <w:r>
              <w:rPr>
                <w:color w:val="000000"/>
                <w:lang w:eastAsia="nl-NL"/>
              </w:rPr>
              <w:t>5.000</w:t>
            </w:r>
          </w:p>
        </w:tc>
        <w:tc>
          <w:tcPr>
            <w:tcW w:w="929" w:type="dxa"/>
            <w:tcBorders>
              <w:top w:val="nil"/>
              <w:left w:val="nil"/>
              <w:bottom w:val="nil"/>
              <w:right w:val="nil"/>
            </w:tcBorders>
            <w:shd w:val="clear" w:color="auto" w:fill="auto"/>
            <w:noWrap/>
            <w:vAlign w:val="bottom"/>
          </w:tcPr>
          <w:p w14:paraId="4A8144A5" w14:textId="77777777" w:rsidR="00E83A0A" w:rsidRPr="00C81B39" w:rsidRDefault="00E83A0A"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vAlign w:val="bottom"/>
          </w:tcPr>
          <w:p w14:paraId="5C334A40" w14:textId="77777777" w:rsidR="00E83A0A" w:rsidRPr="00C81B39" w:rsidRDefault="00E83A0A"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36B47110" w14:textId="77777777" w:rsidR="00E83A0A" w:rsidRDefault="00E83A0A" w:rsidP="008E0702">
            <w:pPr>
              <w:spacing w:after="0" w:line="240" w:lineRule="auto"/>
              <w:jc w:val="right"/>
              <w:rPr>
                <w:rFonts w:eastAsia="Calibri"/>
                <w:color w:val="000000"/>
                <w:lang w:eastAsia="nl-NL"/>
              </w:rPr>
            </w:pPr>
          </w:p>
        </w:tc>
      </w:tr>
      <w:tr w:rsidR="001D65FD" w:rsidRPr="00C81B39" w14:paraId="1A8CED67" w14:textId="77777777" w:rsidTr="008E0702">
        <w:trPr>
          <w:trHeight w:val="189"/>
        </w:trPr>
        <w:tc>
          <w:tcPr>
            <w:tcW w:w="5176" w:type="dxa"/>
            <w:tcBorders>
              <w:top w:val="nil"/>
              <w:left w:val="nil"/>
              <w:bottom w:val="nil"/>
              <w:right w:val="nil"/>
            </w:tcBorders>
            <w:shd w:val="clear" w:color="auto" w:fill="auto"/>
            <w:noWrap/>
            <w:vAlign w:val="bottom"/>
          </w:tcPr>
          <w:p w14:paraId="7EB8941C" w14:textId="77777777" w:rsidR="001D65FD" w:rsidRDefault="001D65FD" w:rsidP="008E0702">
            <w:pPr>
              <w:spacing w:after="0" w:line="240" w:lineRule="auto"/>
              <w:rPr>
                <w:rFonts w:eastAsia="Calibri"/>
                <w:color w:val="000000"/>
                <w:lang w:eastAsia="nl-NL"/>
              </w:rPr>
            </w:pPr>
            <w:r w:rsidRPr="002A67D0">
              <w:rPr>
                <w:rFonts w:eastAsia="Calibri"/>
                <w:u w:val="single"/>
                <w:lang w:eastAsia="nl-NL"/>
              </w:rPr>
              <w:t>Besteed aan werving van baten</w:t>
            </w:r>
            <w:r>
              <w:rPr>
                <w:rFonts w:eastAsia="Calibri"/>
                <w:u w:val="single"/>
                <w:lang w:eastAsia="nl-NL"/>
              </w:rPr>
              <w:t xml:space="preserve"> en promotie</w:t>
            </w:r>
          </w:p>
        </w:tc>
        <w:tc>
          <w:tcPr>
            <w:tcW w:w="1203" w:type="dxa"/>
            <w:tcBorders>
              <w:top w:val="nil"/>
              <w:left w:val="nil"/>
              <w:bottom w:val="nil"/>
              <w:right w:val="nil"/>
            </w:tcBorders>
            <w:shd w:val="clear" w:color="auto" w:fill="auto"/>
            <w:noWrap/>
            <w:vAlign w:val="bottom"/>
          </w:tcPr>
          <w:p w14:paraId="0A1700F1" w14:textId="77777777" w:rsidR="001D65FD" w:rsidRDefault="001D65FD" w:rsidP="008E0702">
            <w:pPr>
              <w:spacing w:after="0" w:line="240" w:lineRule="auto"/>
              <w:jc w:val="right"/>
              <w:rPr>
                <w:rFonts w:eastAsia="Calibri"/>
                <w:color w:val="000000"/>
                <w:lang w:eastAsia="nl-NL"/>
              </w:rPr>
            </w:pPr>
          </w:p>
        </w:tc>
        <w:tc>
          <w:tcPr>
            <w:tcW w:w="929" w:type="dxa"/>
            <w:tcBorders>
              <w:top w:val="nil"/>
              <w:left w:val="nil"/>
              <w:bottom w:val="nil"/>
              <w:right w:val="nil"/>
            </w:tcBorders>
            <w:shd w:val="clear" w:color="auto" w:fill="auto"/>
            <w:noWrap/>
            <w:vAlign w:val="bottom"/>
          </w:tcPr>
          <w:p w14:paraId="2F8BE050" w14:textId="77777777" w:rsidR="001D65FD" w:rsidRPr="00C81B39" w:rsidRDefault="001D65FD"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tcPr>
          <w:p w14:paraId="242930D6" w14:textId="77777777" w:rsidR="001D65FD" w:rsidRPr="00C81B39" w:rsidRDefault="001D65FD"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5B433810" w14:textId="77777777" w:rsidR="001D65FD" w:rsidRDefault="001D65FD" w:rsidP="008E0702">
            <w:pPr>
              <w:spacing w:after="0" w:line="240" w:lineRule="auto"/>
              <w:jc w:val="right"/>
              <w:rPr>
                <w:rFonts w:eastAsia="Calibri"/>
                <w:color w:val="000000"/>
                <w:lang w:eastAsia="nl-NL"/>
              </w:rPr>
            </w:pPr>
          </w:p>
        </w:tc>
        <w:tc>
          <w:tcPr>
            <w:tcW w:w="1265" w:type="dxa"/>
            <w:vAlign w:val="bottom"/>
          </w:tcPr>
          <w:p w14:paraId="3CCAB21A" w14:textId="77777777" w:rsidR="001D65FD" w:rsidRPr="00C81B39" w:rsidRDefault="001D65FD" w:rsidP="008E0702">
            <w:pPr>
              <w:spacing w:after="0" w:line="240" w:lineRule="auto"/>
            </w:pPr>
          </w:p>
        </w:tc>
        <w:tc>
          <w:tcPr>
            <w:tcW w:w="1265" w:type="dxa"/>
            <w:vAlign w:val="bottom"/>
          </w:tcPr>
          <w:p w14:paraId="471F65B0" w14:textId="77777777" w:rsidR="001D65FD" w:rsidRPr="00C81B39" w:rsidRDefault="001D65FD" w:rsidP="008E0702">
            <w:pPr>
              <w:spacing w:after="0" w:line="240" w:lineRule="auto"/>
            </w:pPr>
          </w:p>
        </w:tc>
      </w:tr>
      <w:tr w:rsidR="001D65FD" w:rsidRPr="00C81B39" w14:paraId="13A4BE81" w14:textId="77777777" w:rsidTr="008E0702">
        <w:trPr>
          <w:trHeight w:val="189"/>
        </w:trPr>
        <w:tc>
          <w:tcPr>
            <w:tcW w:w="5176" w:type="dxa"/>
            <w:tcBorders>
              <w:top w:val="nil"/>
              <w:left w:val="nil"/>
              <w:bottom w:val="nil"/>
              <w:right w:val="nil"/>
            </w:tcBorders>
            <w:shd w:val="clear" w:color="auto" w:fill="auto"/>
            <w:noWrap/>
            <w:vAlign w:val="bottom"/>
          </w:tcPr>
          <w:p w14:paraId="2B7C4171" w14:textId="77777777" w:rsidR="001D65FD" w:rsidRDefault="001D65FD" w:rsidP="008E0702">
            <w:pPr>
              <w:spacing w:after="0" w:line="240" w:lineRule="auto"/>
              <w:rPr>
                <w:rFonts w:eastAsia="Calibri"/>
                <w:color w:val="000000"/>
                <w:lang w:eastAsia="nl-NL"/>
              </w:rPr>
            </w:pPr>
            <w:r w:rsidRPr="002A67D0">
              <w:rPr>
                <w:rFonts w:eastAsia="Calibri"/>
                <w:lang w:eastAsia="nl-NL"/>
              </w:rPr>
              <w:t>Kosten gezamenlijke acties</w:t>
            </w:r>
          </w:p>
        </w:tc>
        <w:tc>
          <w:tcPr>
            <w:tcW w:w="1203" w:type="dxa"/>
            <w:tcBorders>
              <w:top w:val="nil"/>
              <w:left w:val="nil"/>
              <w:bottom w:val="nil"/>
              <w:right w:val="nil"/>
            </w:tcBorders>
            <w:shd w:val="clear" w:color="auto" w:fill="auto"/>
            <w:noWrap/>
            <w:vAlign w:val="bottom"/>
          </w:tcPr>
          <w:p w14:paraId="58E7484B" w14:textId="77777777" w:rsidR="001D65FD" w:rsidRDefault="001D65FD" w:rsidP="008E0702">
            <w:pPr>
              <w:spacing w:after="0" w:line="240" w:lineRule="auto"/>
              <w:jc w:val="right"/>
              <w:rPr>
                <w:rFonts w:eastAsia="Calibri"/>
                <w:color w:val="000000"/>
                <w:lang w:eastAsia="nl-NL"/>
              </w:rPr>
            </w:pPr>
          </w:p>
        </w:tc>
        <w:tc>
          <w:tcPr>
            <w:tcW w:w="929" w:type="dxa"/>
            <w:tcBorders>
              <w:top w:val="nil"/>
              <w:left w:val="nil"/>
              <w:bottom w:val="nil"/>
              <w:right w:val="nil"/>
            </w:tcBorders>
            <w:shd w:val="clear" w:color="auto" w:fill="auto"/>
            <w:noWrap/>
            <w:vAlign w:val="bottom"/>
          </w:tcPr>
          <w:p w14:paraId="3BCD4096" w14:textId="77777777" w:rsidR="001D65FD" w:rsidRPr="00C81B39" w:rsidRDefault="001D65FD"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tcPr>
          <w:p w14:paraId="4C337E14" w14:textId="77777777" w:rsidR="001D65FD" w:rsidRPr="00C81B39" w:rsidRDefault="001D65FD"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6E7898F5" w14:textId="77777777" w:rsidR="001D65FD" w:rsidRDefault="001D65FD" w:rsidP="008E0702">
            <w:pPr>
              <w:spacing w:after="0" w:line="240" w:lineRule="auto"/>
              <w:jc w:val="right"/>
              <w:rPr>
                <w:rFonts w:eastAsia="Calibri"/>
                <w:color w:val="000000"/>
                <w:lang w:eastAsia="nl-NL"/>
              </w:rPr>
            </w:pPr>
          </w:p>
        </w:tc>
        <w:tc>
          <w:tcPr>
            <w:tcW w:w="1265" w:type="dxa"/>
            <w:vAlign w:val="bottom"/>
          </w:tcPr>
          <w:p w14:paraId="2390EB16" w14:textId="77777777" w:rsidR="001D65FD" w:rsidRPr="00C81B39" w:rsidRDefault="001D65FD" w:rsidP="008E0702">
            <w:pPr>
              <w:spacing w:after="0" w:line="240" w:lineRule="auto"/>
            </w:pPr>
          </w:p>
        </w:tc>
        <w:tc>
          <w:tcPr>
            <w:tcW w:w="1265" w:type="dxa"/>
            <w:vAlign w:val="bottom"/>
          </w:tcPr>
          <w:p w14:paraId="09977D0B" w14:textId="77777777" w:rsidR="001D65FD" w:rsidRPr="00C81B39" w:rsidRDefault="001D65FD" w:rsidP="008E0702">
            <w:pPr>
              <w:spacing w:after="0" w:line="240" w:lineRule="auto"/>
            </w:pPr>
          </w:p>
        </w:tc>
      </w:tr>
      <w:tr w:rsidR="001D65FD" w:rsidRPr="00C81B39" w14:paraId="72DDE112" w14:textId="77777777" w:rsidTr="008E0702">
        <w:trPr>
          <w:trHeight w:val="189"/>
        </w:trPr>
        <w:tc>
          <w:tcPr>
            <w:tcW w:w="5176" w:type="dxa"/>
            <w:tcBorders>
              <w:top w:val="nil"/>
              <w:left w:val="nil"/>
              <w:bottom w:val="nil"/>
              <w:right w:val="nil"/>
            </w:tcBorders>
            <w:shd w:val="clear" w:color="auto" w:fill="auto"/>
            <w:noWrap/>
            <w:vAlign w:val="bottom"/>
          </w:tcPr>
          <w:p w14:paraId="322D147C" w14:textId="77777777" w:rsidR="001D65FD" w:rsidRPr="002A67D0" w:rsidRDefault="001D65FD" w:rsidP="008E0702">
            <w:pPr>
              <w:spacing w:after="0" w:line="240" w:lineRule="auto"/>
              <w:rPr>
                <w:rFonts w:eastAsia="Calibri"/>
                <w:lang w:eastAsia="nl-NL"/>
              </w:rPr>
            </w:pPr>
            <w:r>
              <w:rPr>
                <w:rFonts w:eastAsia="Calibri"/>
                <w:lang w:eastAsia="nl-NL"/>
              </w:rPr>
              <w:t>CBF-Keurmerk</w:t>
            </w:r>
          </w:p>
        </w:tc>
        <w:tc>
          <w:tcPr>
            <w:tcW w:w="1203" w:type="dxa"/>
            <w:tcBorders>
              <w:top w:val="nil"/>
              <w:left w:val="nil"/>
              <w:bottom w:val="nil"/>
              <w:right w:val="nil"/>
            </w:tcBorders>
            <w:shd w:val="clear" w:color="auto" w:fill="auto"/>
            <w:noWrap/>
            <w:vAlign w:val="bottom"/>
          </w:tcPr>
          <w:p w14:paraId="0677A6AD" w14:textId="45D2CB7A" w:rsidR="001D65FD" w:rsidRDefault="005A743C" w:rsidP="008E0702">
            <w:pPr>
              <w:spacing w:after="0" w:line="240" w:lineRule="auto"/>
              <w:jc w:val="right"/>
              <w:rPr>
                <w:rFonts w:eastAsia="Calibri"/>
                <w:color w:val="000000"/>
                <w:lang w:eastAsia="nl-NL"/>
              </w:rPr>
            </w:pPr>
            <w:r>
              <w:rPr>
                <w:rFonts w:eastAsia="Calibri"/>
                <w:color w:val="000000"/>
                <w:lang w:eastAsia="nl-NL"/>
              </w:rPr>
              <w:t>273</w:t>
            </w:r>
          </w:p>
        </w:tc>
        <w:tc>
          <w:tcPr>
            <w:tcW w:w="929" w:type="dxa"/>
            <w:tcBorders>
              <w:top w:val="nil"/>
              <w:left w:val="nil"/>
              <w:bottom w:val="nil"/>
              <w:right w:val="nil"/>
            </w:tcBorders>
            <w:shd w:val="clear" w:color="auto" w:fill="auto"/>
            <w:noWrap/>
            <w:vAlign w:val="bottom"/>
          </w:tcPr>
          <w:p w14:paraId="3741F538" w14:textId="77777777" w:rsidR="001D65FD" w:rsidRPr="00C81B39" w:rsidRDefault="001D65FD" w:rsidP="008E0702">
            <w:pPr>
              <w:spacing w:after="0" w:line="240" w:lineRule="auto"/>
              <w:rPr>
                <w:rFonts w:eastAsia="Calibri"/>
                <w:color w:val="000000"/>
                <w:lang w:eastAsia="nl-NL"/>
              </w:rPr>
            </w:pPr>
          </w:p>
        </w:tc>
        <w:tc>
          <w:tcPr>
            <w:tcW w:w="419" w:type="dxa"/>
            <w:tcBorders>
              <w:top w:val="nil"/>
              <w:left w:val="nil"/>
              <w:bottom w:val="nil"/>
              <w:right w:val="nil"/>
            </w:tcBorders>
            <w:shd w:val="clear" w:color="auto" w:fill="auto"/>
            <w:noWrap/>
          </w:tcPr>
          <w:p w14:paraId="78692BEC" w14:textId="77777777" w:rsidR="001D65FD" w:rsidRPr="00C81B39" w:rsidRDefault="001D65FD" w:rsidP="008E0702">
            <w:pPr>
              <w:spacing w:after="0" w:line="240" w:lineRule="auto"/>
              <w:rPr>
                <w:rFonts w:eastAsia="Calibri"/>
                <w:color w:val="000000"/>
                <w:lang w:eastAsia="nl-NL"/>
              </w:rPr>
            </w:pPr>
          </w:p>
        </w:tc>
        <w:tc>
          <w:tcPr>
            <w:tcW w:w="992" w:type="dxa"/>
            <w:tcBorders>
              <w:top w:val="nil"/>
              <w:left w:val="nil"/>
              <w:bottom w:val="nil"/>
              <w:right w:val="nil"/>
            </w:tcBorders>
            <w:vAlign w:val="bottom"/>
          </w:tcPr>
          <w:p w14:paraId="75C700FB"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66</w:t>
            </w:r>
          </w:p>
        </w:tc>
        <w:tc>
          <w:tcPr>
            <w:tcW w:w="1265" w:type="dxa"/>
            <w:vAlign w:val="bottom"/>
          </w:tcPr>
          <w:p w14:paraId="6E7D8DF3" w14:textId="77777777" w:rsidR="001D65FD" w:rsidRPr="00C81B39" w:rsidRDefault="001D65FD" w:rsidP="008E0702">
            <w:pPr>
              <w:spacing w:after="0" w:line="240" w:lineRule="auto"/>
            </w:pPr>
          </w:p>
        </w:tc>
        <w:tc>
          <w:tcPr>
            <w:tcW w:w="1265" w:type="dxa"/>
            <w:vAlign w:val="bottom"/>
          </w:tcPr>
          <w:p w14:paraId="61BB8B5A" w14:textId="77777777" w:rsidR="001D65FD" w:rsidRPr="00C81B39" w:rsidRDefault="001D65FD" w:rsidP="008E0702">
            <w:pPr>
              <w:spacing w:after="0" w:line="240" w:lineRule="auto"/>
            </w:pPr>
          </w:p>
        </w:tc>
      </w:tr>
      <w:tr w:rsidR="001D65FD" w:rsidRPr="00C81B39" w14:paraId="47A4CA69" w14:textId="77777777" w:rsidTr="008E0702">
        <w:trPr>
          <w:gridAfter w:val="2"/>
          <w:wAfter w:w="2530" w:type="dxa"/>
          <w:trHeight w:val="255"/>
        </w:trPr>
        <w:tc>
          <w:tcPr>
            <w:tcW w:w="5176" w:type="dxa"/>
            <w:tcBorders>
              <w:top w:val="nil"/>
              <w:left w:val="nil"/>
              <w:bottom w:val="nil"/>
              <w:right w:val="nil"/>
            </w:tcBorders>
            <w:shd w:val="clear" w:color="auto" w:fill="auto"/>
            <w:noWrap/>
            <w:vAlign w:val="bottom"/>
          </w:tcPr>
          <w:p w14:paraId="45106686" w14:textId="77777777" w:rsidR="001D65FD" w:rsidRDefault="001D65FD" w:rsidP="008E0702">
            <w:pPr>
              <w:spacing w:after="0" w:line="240" w:lineRule="auto"/>
              <w:rPr>
                <w:rFonts w:eastAsia="Calibri"/>
                <w:color w:val="000000"/>
                <w:lang w:eastAsia="nl-NL"/>
              </w:rPr>
            </w:pPr>
          </w:p>
        </w:tc>
        <w:tc>
          <w:tcPr>
            <w:tcW w:w="1203" w:type="dxa"/>
            <w:tcBorders>
              <w:top w:val="single" w:sz="4" w:space="0" w:color="auto"/>
              <w:left w:val="nil"/>
              <w:bottom w:val="double" w:sz="6" w:space="0" w:color="auto"/>
              <w:right w:val="nil"/>
            </w:tcBorders>
            <w:shd w:val="clear" w:color="auto" w:fill="auto"/>
            <w:noWrap/>
            <w:vAlign w:val="bottom"/>
          </w:tcPr>
          <w:p w14:paraId="213A0D9B" w14:textId="4578A5B1" w:rsidR="001D65FD" w:rsidRPr="000C527D" w:rsidRDefault="001D65FD" w:rsidP="008E0702">
            <w:pPr>
              <w:spacing w:after="0" w:line="240" w:lineRule="auto"/>
              <w:jc w:val="right"/>
              <w:rPr>
                <w:rFonts w:eastAsia="Calibri"/>
                <w:b/>
                <w:color w:val="000000"/>
                <w:lang w:eastAsia="nl-NL"/>
              </w:rPr>
            </w:pPr>
            <w:r>
              <w:rPr>
                <w:rFonts w:eastAsia="Calibri"/>
                <w:b/>
                <w:color w:val="000000"/>
                <w:lang w:eastAsia="nl-NL"/>
              </w:rPr>
              <w:t>14.</w:t>
            </w:r>
            <w:r w:rsidR="005A743C">
              <w:rPr>
                <w:rFonts w:eastAsia="Calibri"/>
                <w:b/>
                <w:color w:val="000000"/>
                <w:lang w:eastAsia="nl-NL"/>
              </w:rPr>
              <w:t>714</w:t>
            </w:r>
          </w:p>
        </w:tc>
        <w:tc>
          <w:tcPr>
            <w:tcW w:w="929" w:type="dxa"/>
            <w:tcBorders>
              <w:top w:val="nil"/>
              <w:left w:val="nil"/>
              <w:bottom w:val="nil"/>
              <w:right w:val="nil"/>
            </w:tcBorders>
            <w:shd w:val="clear" w:color="auto" w:fill="auto"/>
            <w:noWrap/>
            <w:vAlign w:val="bottom"/>
          </w:tcPr>
          <w:p w14:paraId="4B28AE80" w14:textId="77777777" w:rsidR="001D65FD" w:rsidRPr="000C527D" w:rsidRDefault="001D65FD" w:rsidP="008E0702">
            <w:pPr>
              <w:spacing w:after="0" w:line="240" w:lineRule="auto"/>
              <w:rPr>
                <w:rFonts w:eastAsia="Calibri"/>
                <w:b/>
                <w:color w:val="000000"/>
                <w:lang w:eastAsia="nl-NL"/>
              </w:rPr>
            </w:pPr>
          </w:p>
        </w:tc>
        <w:tc>
          <w:tcPr>
            <w:tcW w:w="419" w:type="dxa"/>
            <w:tcBorders>
              <w:top w:val="nil"/>
              <w:left w:val="nil"/>
              <w:bottom w:val="nil"/>
              <w:right w:val="nil"/>
            </w:tcBorders>
            <w:shd w:val="clear" w:color="auto" w:fill="auto"/>
            <w:noWrap/>
            <w:vAlign w:val="bottom"/>
          </w:tcPr>
          <w:p w14:paraId="72BB515E" w14:textId="77777777" w:rsidR="001D65FD" w:rsidRPr="000C527D" w:rsidRDefault="001D65FD" w:rsidP="008E0702">
            <w:pPr>
              <w:spacing w:after="0" w:line="240" w:lineRule="auto"/>
              <w:rPr>
                <w:rFonts w:eastAsia="Calibri"/>
                <w:b/>
                <w:color w:val="000000"/>
                <w:lang w:eastAsia="nl-NL"/>
              </w:rPr>
            </w:pPr>
          </w:p>
        </w:tc>
        <w:tc>
          <w:tcPr>
            <w:tcW w:w="992" w:type="dxa"/>
            <w:tcBorders>
              <w:top w:val="single" w:sz="4" w:space="0" w:color="auto"/>
              <w:left w:val="nil"/>
              <w:bottom w:val="double" w:sz="6" w:space="0" w:color="auto"/>
              <w:right w:val="nil"/>
            </w:tcBorders>
            <w:vAlign w:val="bottom"/>
          </w:tcPr>
          <w:p w14:paraId="172D806E" w14:textId="77777777" w:rsidR="001D65FD" w:rsidRDefault="001D65FD" w:rsidP="008E0702">
            <w:pPr>
              <w:spacing w:after="0" w:line="240" w:lineRule="auto"/>
              <w:ind w:left="-2633"/>
              <w:jc w:val="right"/>
              <w:rPr>
                <w:rFonts w:eastAsia="Calibri"/>
                <w:b/>
                <w:color w:val="000000"/>
                <w:lang w:eastAsia="nl-NL"/>
              </w:rPr>
            </w:pPr>
            <w:r>
              <w:rPr>
                <w:rFonts w:eastAsia="Calibri"/>
                <w:b/>
                <w:color w:val="000000"/>
                <w:lang w:eastAsia="nl-NL"/>
              </w:rPr>
              <w:t>8.509</w:t>
            </w:r>
          </w:p>
        </w:tc>
      </w:tr>
    </w:tbl>
    <w:p w14:paraId="17F5FECE" w14:textId="77777777" w:rsidR="001D65FD" w:rsidRDefault="001D65FD" w:rsidP="001D65FD">
      <w:pPr>
        <w:spacing w:line="240" w:lineRule="auto"/>
        <w:rPr>
          <w:bCs/>
          <w:szCs w:val="26"/>
        </w:rPr>
      </w:pPr>
    </w:p>
    <w:p w14:paraId="533CE473" w14:textId="77777777" w:rsidR="001D65FD" w:rsidRDefault="001D65FD" w:rsidP="001D65FD">
      <w:pPr>
        <w:spacing w:line="240" w:lineRule="auto"/>
        <w:rPr>
          <w:bCs/>
          <w:szCs w:val="26"/>
        </w:rPr>
      </w:pPr>
    </w:p>
    <w:p w14:paraId="6214F1C8" w14:textId="77777777" w:rsidR="001D65FD" w:rsidRDefault="001D65FD" w:rsidP="001D65FD">
      <w:pPr>
        <w:spacing w:line="240" w:lineRule="auto"/>
        <w:rPr>
          <w:bCs/>
          <w:szCs w:val="26"/>
        </w:rPr>
      </w:pPr>
      <w:r>
        <w:rPr>
          <w:bCs/>
          <w:szCs w:val="26"/>
        </w:rPr>
        <w:t xml:space="preserve">In 2021 hebben wij het project </w:t>
      </w:r>
      <w:proofErr w:type="spellStart"/>
      <w:r>
        <w:rPr>
          <w:bCs/>
          <w:szCs w:val="26"/>
        </w:rPr>
        <w:t>Elonwabi</w:t>
      </w:r>
      <w:proofErr w:type="spellEnd"/>
      <w:r>
        <w:rPr>
          <w:bCs/>
          <w:szCs w:val="26"/>
        </w:rPr>
        <w:t xml:space="preserve"> gesteund, dit project is begonnen in 2020 omdat dit onze visie en missie uitdroeg. Het project geeft kinderen een thuis, met een huismoeder die verantwoordelijk is voor 6 kinderen in een verticale leeftijdscategorie. Wij hebben ervoor gekozen om dit bedrag niet in één keer over te maken maar door verslaglegging van elke 6 maand een bedrag over te maken voor de kosten van dit project. Er is gekozen om niet het volledige bedrag in één keer over te maken, maar dit in gedeelten te doen zodat dit project zich steeds moet verantwoorden wanneer zij opnieuw een aanvraag doen.</w:t>
      </w:r>
    </w:p>
    <w:p w14:paraId="588C75F9" w14:textId="77777777" w:rsidR="001D65FD" w:rsidRDefault="001D65FD" w:rsidP="001D65FD">
      <w:pPr>
        <w:spacing w:line="240" w:lineRule="auto"/>
        <w:rPr>
          <w:bCs/>
          <w:szCs w:val="26"/>
        </w:rPr>
      </w:pPr>
      <w:r>
        <w:rPr>
          <w:bCs/>
          <w:szCs w:val="26"/>
        </w:rPr>
        <w:t xml:space="preserve">In 2021 hebben is Restoring Hope </w:t>
      </w:r>
      <w:proofErr w:type="spellStart"/>
      <w:r>
        <w:rPr>
          <w:bCs/>
          <w:szCs w:val="26"/>
        </w:rPr>
        <w:t>Village</w:t>
      </w:r>
      <w:proofErr w:type="spellEnd"/>
      <w:r>
        <w:rPr>
          <w:bCs/>
          <w:szCs w:val="26"/>
        </w:rPr>
        <w:t xml:space="preserve"> ondersteund, dit project zit zich in voor kinderen die niet meer bij hun ouders kunnen wonen. Dit doen zij lokaal en willen zoveel mogelijk een gezin vormen, dus met ouders en met een maximum aantal kinderen in verticale leeftijdscategorie. Het eerste doel is om hun kinderen te herenigen met hun biologisch ouders, mocht dit niet lukken zoeken zij een gezin voor de kinderen. Hun doel is om de kinderen op te voeden en voor te zorgen tot dat ze voor hun zelf kunnen zorgen. Zodat ze daarna kunnen deelnemen aan de community. </w:t>
      </w:r>
    </w:p>
    <w:p w14:paraId="1F96B603" w14:textId="77777777" w:rsidR="001D65FD" w:rsidRDefault="001D65FD" w:rsidP="001D65FD">
      <w:pPr>
        <w:spacing w:line="240" w:lineRule="auto"/>
        <w:rPr>
          <w:bCs/>
          <w:szCs w:val="26"/>
        </w:rPr>
      </w:pPr>
    </w:p>
    <w:p w14:paraId="73D161C9" w14:textId="77777777" w:rsidR="001D65FD" w:rsidRPr="00BF0AA4" w:rsidRDefault="001D65FD" w:rsidP="001D65FD">
      <w:pPr>
        <w:spacing w:line="240" w:lineRule="auto"/>
        <w:rPr>
          <w:bCs/>
          <w:szCs w:val="26"/>
        </w:rPr>
      </w:pPr>
      <w:r>
        <w:rPr>
          <w:rFonts w:eastAsia="Calibri"/>
          <w:b/>
          <w:lang w:eastAsia="nl-NL"/>
        </w:rPr>
        <w:br w:type="page"/>
      </w:r>
    </w:p>
    <w:p w14:paraId="42A14DE9" w14:textId="77777777" w:rsidR="001D65FD" w:rsidRPr="00E37560" w:rsidRDefault="001D65FD" w:rsidP="001D65FD">
      <w:pPr>
        <w:spacing w:line="240" w:lineRule="auto"/>
        <w:rPr>
          <w:rFonts w:ascii="Tahoma" w:hAnsi="Tahoma" w:cs="Tahoma"/>
          <w:color w:val="000000"/>
          <w:sz w:val="18"/>
          <w:szCs w:val="18"/>
          <w:shd w:val="clear" w:color="auto" w:fill="FFFFFF"/>
        </w:rPr>
      </w:pPr>
      <w:r w:rsidRPr="005968BD">
        <w:rPr>
          <w:rFonts w:eastAsia="Calibri"/>
          <w:b/>
          <w:lang w:eastAsia="nl-NL"/>
        </w:rPr>
        <w:lastRenderedPageBreak/>
        <w:t>Beheer en administratiekosten</w:t>
      </w:r>
    </w:p>
    <w:tbl>
      <w:tblPr>
        <w:tblW w:w="8719" w:type="dxa"/>
        <w:tblInd w:w="70" w:type="dxa"/>
        <w:tblCellMar>
          <w:left w:w="70" w:type="dxa"/>
          <w:right w:w="70" w:type="dxa"/>
        </w:tblCellMar>
        <w:tblLook w:val="0000" w:firstRow="0" w:lastRow="0" w:firstColumn="0" w:lastColumn="0" w:noHBand="0" w:noVBand="0"/>
      </w:tblPr>
      <w:tblGrid>
        <w:gridCol w:w="5176"/>
        <w:gridCol w:w="1133"/>
        <w:gridCol w:w="999"/>
        <w:gridCol w:w="576"/>
        <w:gridCol w:w="835"/>
      </w:tblGrid>
      <w:tr w:rsidR="001D65FD" w:rsidRPr="00C81B39" w14:paraId="37EE4626" w14:textId="77777777" w:rsidTr="008E0702">
        <w:trPr>
          <w:trHeight w:val="255"/>
        </w:trPr>
        <w:tc>
          <w:tcPr>
            <w:tcW w:w="5176" w:type="dxa"/>
            <w:tcBorders>
              <w:top w:val="nil"/>
              <w:left w:val="nil"/>
              <w:bottom w:val="nil"/>
              <w:right w:val="nil"/>
            </w:tcBorders>
            <w:shd w:val="clear" w:color="auto" w:fill="auto"/>
            <w:noWrap/>
            <w:vAlign w:val="bottom"/>
          </w:tcPr>
          <w:p w14:paraId="4136C115" w14:textId="77777777" w:rsidR="001D65FD" w:rsidRPr="00C81B39" w:rsidRDefault="001D65FD" w:rsidP="008E0702">
            <w:pPr>
              <w:spacing w:after="0" w:line="240" w:lineRule="auto"/>
              <w:rPr>
                <w:rFonts w:eastAsia="Calibri"/>
                <w:color w:val="000000"/>
                <w:lang w:eastAsia="nl-NL"/>
              </w:rPr>
            </w:pPr>
            <w:r>
              <w:rPr>
                <w:rFonts w:eastAsia="Calibri"/>
                <w:color w:val="000000"/>
                <w:lang w:eastAsia="nl-NL"/>
              </w:rPr>
              <w:t>Bankkosten</w:t>
            </w:r>
          </w:p>
        </w:tc>
        <w:tc>
          <w:tcPr>
            <w:tcW w:w="1133" w:type="dxa"/>
            <w:tcBorders>
              <w:top w:val="nil"/>
              <w:left w:val="nil"/>
              <w:bottom w:val="nil"/>
              <w:right w:val="nil"/>
            </w:tcBorders>
            <w:shd w:val="clear" w:color="auto" w:fill="auto"/>
            <w:noWrap/>
            <w:vAlign w:val="bottom"/>
          </w:tcPr>
          <w:p w14:paraId="6C9A0982" w14:textId="4B9246F6"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21</w:t>
            </w:r>
            <w:r w:rsidR="00910766">
              <w:rPr>
                <w:rFonts w:eastAsia="Calibri"/>
                <w:color w:val="000000"/>
                <w:lang w:eastAsia="nl-NL"/>
              </w:rPr>
              <w:t>9</w:t>
            </w:r>
          </w:p>
        </w:tc>
        <w:tc>
          <w:tcPr>
            <w:tcW w:w="999" w:type="dxa"/>
            <w:tcBorders>
              <w:top w:val="nil"/>
              <w:left w:val="nil"/>
              <w:bottom w:val="nil"/>
              <w:right w:val="nil"/>
            </w:tcBorders>
            <w:shd w:val="clear" w:color="auto" w:fill="auto"/>
            <w:noWrap/>
            <w:vAlign w:val="bottom"/>
          </w:tcPr>
          <w:p w14:paraId="6C6BB9FC" w14:textId="77777777" w:rsidR="001D65FD" w:rsidRPr="00C81B39" w:rsidRDefault="001D65FD" w:rsidP="008E0702">
            <w:pPr>
              <w:spacing w:after="0" w:line="240" w:lineRule="auto"/>
              <w:jc w:val="right"/>
              <w:rPr>
                <w:rFonts w:eastAsia="Calibri"/>
                <w:color w:val="000000"/>
                <w:lang w:eastAsia="nl-NL"/>
              </w:rPr>
            </w:pPr>
          </w:p>
        </w:tc>
        <w:tc>
          <w:tcPr>
            <w:tcW w:w="576" w:type="dxa"/>
            <w:tcBorders>
              <w:top w:val="nil"/>
              <w:left w:val="nil"/>
              <w:bottom w:val="nil"/>
              <w:right w:val="nil"/>
            </w:tcBorders>
            <w:shd w:val="clear" w:color="auto" w:fill="auto"/>
            <w:noWrap/>
            <w:vAlign w:val="bottom"/>
          </w:tcPr>
          <w:p w14:paraId="7BCAD8D4" w14:textId="77777777" w:rsidR="001D65FD" w:rsidRPr="00C81B39" w:rsidRDefault="001D65FD" w:rsidP="008E0702">
            <w:pPr>
              <w:spacing w:after="0" w:line="240" w:lineRule="auto"/>
              <w:jc w:val="right"/>
              <w:rPr>
                <w:rFonts w:eastAsia="Calibri"/>
                <w:color w:val="000000"/>
                <w:lang w:eastAsia="nl-NL"/>
              </w:rPr>
            </w:pPr>
          </w:p>
        </w:tc>
        <w:tc>
          <w:tcPr>
            <w:tcW w:w="835" w:type="dxa"/>
            <w:tcBorders>
              <w:top w:val="nil"/>
              <w:left w:val="nil"/>
              <w:bottom w:val="nil"/>
              <w:right w:val="nil"/>
            </w:tcBorders>
            <w:vAlign w:val="bottom"/>
          </w:tcPr>
          <w:p w14:paraId="2FED2697"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208</w:t>
            </w:r>
          </w:p>
        </w:tc>
      </w:tr>
      <w:tr w:rsidR="001D65FD" w:rsidRPr="00C81B39" w14:paraId="00E13C62" w14:textId="77777777" w:rsidTr="008E0702">
        <w:trPr>
          <w:trHeight w:val="255"/>
        </w:trPr>
        <w:tc>
          <w:tcPr>
            <w:tcW w:w="5176" w:type="dxa"/>
            <w:tcBorders>
              <w:top w:val="nil"/>
              <w:left w:val="nil"/>
              <w:bottom w:val="nil"/>
              <w:right w:val="nil"/>
            </w:tcBorders>
            <w:shd w:val="clear" w:color="auto" w:fill="auto"/>
            <w:noWrap/>
            <w:vAlign w:val="bottom"/>
          </w:tcPr>
          <w:p w14:paraId="4B05EABC" w14:textId="77777777" w:rsidR="001D65FD" w:rsidRPr="00C81B39" w:rsidRDefault="001D65FD" w:rsidP="008E0702">
            <w:pPr>
              <w:spacing w:after="0" w:line="240" w:lineRule="auto"/>
              <w:rPr>
                <w:rFonts w:eastAsia="Calibri"/>
                <w:color w:val="000000"/>
                <w:lang w:eastAsia="nl-NL"/>
              </w:rPr>
            </w:pPr>
            <w:r>
              <w:rPr>
                <w:rFonts w:eastAsia="Calibri"/>
                <w:color w:val="000000"/>
                <w:lang w:eastAsia="nl-NL"/>
              </w:rPr>
              <w:t>Porto</w:t>
            </w:r>
          </w:p>
        </w:tc>
        <w:tc>
          <w:tcPr>
            <w:tcW w:w="1133" w:type="dxa"/>
            <w:tcBorders>
              <w:top w:val="nil"/>
              <w:left w:val="nil"/>
              <w:bottom w:val="nil"/>
              <w:right w:val="nil"/>
            </w:tcBorders>
            <w:shd w:val="clear" w:color="auto" w:fill="auto"/>
            <w:noWrap/>
            <w:vAlign w:val="bottom"/>
          </w:tcPr>
          <w:p w14:paraId="3D0AFA59" w14:textId="77777777" w:rsidR="001D65FD" w:rsidRPr="00C81B39" w:rsidRDefault="001D65FD" w:rsidP="008E0702">
            <w:pPr>
              <w:spacing w:after="0" w:line="240" w:lineRule="auto"/>
              <w:jc w:val="right"/>
              <w:rPr>
                <w:rFonts w:eastAsia="Calibri"/>
                <w:color w:val="000000"/>
                <w:lang w:eastAsia="nl-NL"/>
              </w:rPr>
            </w:pPr>
          </w:p>
        </w:tc>
        <w:tc>
          <w:tcPr>
            <w:tcW w:w="999" w:type="dxa"/>
            <w:tcBorders>
              <w:top w:val="nil"/>
              <w:left w:val="nil"/>
              <w:bottom w:val="nil"/>
              <w:right w:val="nil"/>
            </w:tcBorders>
            <w:shd w:val="clear" w:color="auto" w:fill="auto"/>
            <w:noWrap/>
            <w:vAlign w:val="bottom"/>
          </w:tcPr>
          <w:p w14:paraId="6933102E" w14:textId="77777777" w:rsidR="001D65FD" w:rsidRPr="00C81B39" w:rsidRDefault="001D65FD" w:rsidP="008E0702">
            <w:pPr>
              <w:spacing w:after="0" w:line="240" w:lineRule="auto"/>
              <w:jc w:val="right"/>
              <w:rPr>
                <w:rFonts w:eastAsia="Calibri"/>
                <w:color w:val="000000"/>
                <w:lang w:eastAsia="nl-NL"/>
              </w:rPr>
            </w:pPr>
          </w:p>
        </w:tc>
        <w:tc>
          <w:tcPr>
            <w:tcW w:w="576" w:type="dxa"/>
            <w:tcBorders>
              <w:top w:val="nil"/>
              <w:left w:val="nil"/>
              <w:bottom w:val="nil"/>
              <w:right w:val="nil"/>
            </w:tcBorders>
            <w:shd w:val="clear" w:color="auto" w:fill="auto"/>
            <w:noWrap/>
            <w:vAlign w:val="bottom"/>
          </w:tcPr>
          <w:p w14:paraId="6700AB78" w14:textId="77777777" w:rsidR="001D65FD" w:rsidRPr="00C81B39" w:rsidRDefault="001D65FD" w:rsidP="008E0702">
            <w:pPr>
              <w:spacing w:after="0" w:line="240" w:lineRule="auto"/>
              <w:jc w:val="right"/>
              <w:rPr>
                <w:rFonts w:eastAsia="Calibri"/>
                <w:color w:val="000000"/>
                <w:lang w:eastAsia="nl-NL"/>
              </w:rPr>
            </w:pPr>
          </w:p>
        </w:tc>
        <w:tc>
          <w:tcPr>
            <w:tcW w:w="835" w:type="dxa"/>
            <w:tcBorders>
              <w:top w:val="nil"/>
              <w:left w:val="nil"/>
              <w:bottom w:val="nil"/>
              <w:right w:val="nil"/>
            </w:tcBorders>
            <w:vAlign w:val="bottom"/>
          </w:tcPr>
          <w:p w14:paraId="1FBF16FA"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267</w:t>
            </w:r>
          </w:p>
        </w:tc>
      </w:tr>
      <w:tr w:rsidR="001D65FD" w:rsidRPr="00C81B39" w14:paraId="045ED017" w14:textId="77777777" w:rsidTr="008E0702">
        <w:trPr>
          <w:trHeight w:val="255"/>
        </w:trPr>
        <w:tc>
          <w:tcPr>
            <w:tcW w:w="5176" w:type="dxa"/>
            <w:tcBorders>
              <w:top w:val="nil"/>
              <w:left w:val="nil"/>
              <w:bottom w:val="nil"/>
              <w:right w:val="nil"/>
            </w:tcBorders>
            <w:shd w:val="clear" w:color="auto" w:fill="auto"/>
            <w:noWrap/>
            <w:vAlign w:val="bottom"/>
          </w:tcPr>
          <w:p w14:paraId="5BD61A9F" w14:textId="77777777" w:rsidR="001D65FD" w:rsidRDefault="001D65FD" w:rsidP="008E0702">
            <w:pPr>
              <w:spacing w:after="0" w:line="240" w:lineRule="auto"/>
              <w:rPr>
                <w:rFonts w:eastAsia="Calibri"/>
                <w:color w:val="000000"/>
                <w:lang w:eastAsia="nl-NL"/>
              </w:rPr>
            </w:pPr>
            <w:r>
              <w:rPr>
                <w:rFonts w:eastAsia="Calibri"/>
                <w:color w:val="000000"/>
                <w:lang w:eastAsia="nl-NL"/>
              </w:rPr>
              <w:t>Website</w:t>
            </w:r>
          </w:p>
        </w:tc>
        <w:tc>
          <w:tcPr>
            <w:tcW w:w="1133" w:type="dxa"/>
            <w:tcBorders>
              <w:top w:val="nil"/>
              <w:left w:val="nil"/>
              <w:bottom w:val="nil"/>
              <w:right w:val="nil"/>
            </w:tcBorders>
            <w:shd w:val="clear" w:color="auto" w:fill="auto"/>
            <w:noWrap/>
            <w:vAlign w:val="bottom"/>
          </w:tcPr>
          <w:p w14:paraId="3FC8273F" w14:textId="77777777" w:rsidR="001D65FD" w:rsidRDefault="001D65FD" w:rsidP="008E0702">
            <w:pPr>
              <w:spacing w:after="0" w:line="240" w:lineRule="auto"/>
              <w:jc w:val="right"/>
              <w:rPr>
                <w:rFonts w:eastAsia="Calibri"/>
                <w:color w:val="000000"/>
                <w:lang w:eastAsia="nl-NL"/>
              </w:rPr>
            </w:pPr>
          </w:p>
        </w:tc>
        <w:tc>
          <w:tcPr>
            <w:tcW w:w="999" w:type="dxa"/>
            <w:tcBorders>
              <w:top w:val="nil"/>
              <w:left w:val="nil"/>
              <w:bottom w:val="nil"/>
              <w:right w:val="nil"/>
            </w:tcBorders>
            <w:shd w:val="clear" w:color="auto" w:fill="auto"/>
            <w:noWrap/>
            <w:vAlign w:val="bottom"/>
          </w:tcPr>
          <w:p w14:paraId="7C9666E3" w14:textId="77777777" w:rsidR="001D65FD" w:rsidRPr="00C81B39" w:rsidRDefault="001D65FD" w:rsidP="008E0702">
            <w:pPr>
              <w:spacing w:after="0" w:line="240" w:lineRule="auto"/>
              <w:jc w:val="right"/>
              <w:rPr>
                <w:rFonts w:eastAsia="Calibri"/>
                <w:color w:val="000000"/>
                <w:lang w:eastAsia="nl-NL"/>
              </w:rPr>
            </w:pPr>
          </w:p>
        </w:tc>
        <w:tc>
          <w:tcPr>
            <w:tcW w:w="576" w:type="dxa"/>
            <w:tcBorders>
              <w:top w:val="nil"/>
              <w:left w:val="nil"/>
              <w:bottom w:val="nil"/>
              <w:right w:val="nil"/>
            </w:tcBorders>
            <w:shd w:val="clear" w:color="auto" w:fill="auto"/>
            <w:noWrap/>
            <w:vAlign w:val="bottom"/>
          </w:tcPr>
          <w:p w14:paraId="30F60BDA" w14:textId="77777777" w:rsidR="001D65FD" w:rsidRPr="00C81B39" w:rsidRDefault="001D65FD" w:rsidP="008E0702">
            <w:pPr>
              <w:spacing w:after="0" w:line="240" w:lineRule="auto"/>
              <w:jc w:val="right"/>
              <w:rPr>
                <w:rFonts w:eastAsia="Calibri"/>
                <w:color w:val="000000"/>
                <w:lang w:eastAsia="nl-NL"/>
              </w:rPr>
            </w:pPr>
          </w:p>
        </w:tc>
        <w:tc>
          <w:tcPr>
            <w:tcW w:w="835" w:type="dxa"/>
            <w:tcBorders>
              <w:top w:val="nil"/>
              <w:left w:val="nil"/>
              <w:bottom w:val="nil"/>
              <w:right w:val="nil"/>
            </w:tcBorders>
            <w:vAlign w:val="bottom"/>
          </w:tcPr>
          <w:p w14:paraId="6A31678F" w14:textId="77777777" w:rsidR="001D65FD" w:rsidRDefault="001D65FD" w:rsidP="008E0702">
            <w:pPr>
              <w:spacing w:after="0" w:line="240" w:lineRule="auto"/>
              <w:jc w:val="right"/>
              <w:rPr>
                <w:rFonts w:eastAsia="Calibri"/>
                <w:color w:val="000000"/>
                <w:lang w:eastAsia="nl-NL"/>
              </w:rPr>
            </w:pPr>
          </w:p>
        </w:tc>
      </w:tr>
      <w:tr w:rsidR="001D65FD" w:rsidRPr="00C81B39" w14:paraId="50408441" w14:textId="77777777" w:rsidTr="008E0702">
        <w:trPr>
          <w:trHeight w:val="255"/>
        </w:trPr>
        <w:tc>
          <w:tcPr>
            <w:tcW w:w="5176" w:type="dxa"/>
            <w:tcBorders>
              <w:top w:val="nil"/>
              <w:left w:val="nil"/>
              <w:bottom w:val="nil"/>
              <w:right w:val="nil"/>
            </w:tcBorders>
            <w:shd w:val="clear" w:color="auto" w:fill="auto"/>
            <w:noWrap/>
            <w:vAlign w:val="bottom"/>
          </w:tcPr>
          <w:p w14:paraId="4461AE7D" w14:textId="77777777" w:rsidR="001D65FD" w:rsidRPr="00C81B39" w:rsidRDefault="001D65FD" w:rsidP="008E0702">
            <w:pPr>
              <w:spacing w:after="0" w:line="240" w:lineRule="auto"/>
              <w:rPr>
                <w:rFonts w:eastAsia="Calibri"/>
                <w:color w:val="000000"/>
                <w:lang w:eastAsia="nl-NL"/>
              </w:rPr>
            </w:pPr>
            <w:r>
              <w:rPr>
                <w:rFonts w:eastAsia="Calibri"/>
                <w:color w:val="000000"/>
                <w:lang w:eastAsia="nl-NL"/>
              </w:rPr>
              <w:t>Abonnement Boekhoudsoftware</w:t>
            </w:r>
          </w:p>
        </w:tc>
        <w:tc>
          <w:tcPr>
            <w:tcW w:w="1133" w:type="dxa"/>
            <w:tcBorders>
              <w:top w:val="nil"/>
              <w:left w:val="nil"/>
              <w:bottom w:val="nil"/>
              <w:right w:val="nil"/>
            </w:tcBorders>
            <w:shd w:val="clear" w:color="auto" w:fill="auto"/>
            <w:noWrap/>
            <w:vAlign w:val="bottom"/>
          </w:tcPr>
          <w:p w14:paraId="726FCAB9" w14:textId="77777777" w:rsidR="001D65FD" w:rsidRPr="00C81B39" w:rsidRDefault="001D65FD" w:rsidP="008E0702">
            <w:pPr>
              <w:spacing w:after="0" w:line="240" w:lineRule="auto"/>
              <w:jc w:val="right"/>
              <w:rPr>
                <w:rFonts w:eastAsia="Calibri"/>
                <w:color w:val="000000"/>
                <w:lang w:eastAsia="nl-NL"/>
              </w:rPr>
            </w:pPr>
            <w:r>
              <w:rPr>
                <w:rFonts w:eastAsia="Calibri"/>
                <w:color w:val="000000"/>
                <w:lang w:eastAsia="nl-NL"/>
              </w:rPr>
              <w:t>72</w:t>
            </w:r>
          </w:p>
        </w:tc>
        <w:tc>
          <w:tcPr>
            <w:tcW w:w="999" w:type="dxa"/>
            <w:tcBorders>
              <w:top w:val="nil"/>
              <w:left w:val="nil"/>
              <w:bottom w:val="nil"/>
              <w:right w:val="nil"/>
            </w:tcBorders>
            <w:shd w:val="clear" w:color="auto" w:fill="auto"/>
            <w:noWrap/>
            <w:vAlign w:val="bottom"/>
          </w:tcPr>
          <w:p w14:paraId="45C108D4" w14:textId="77777777" w:rsidR="001D65FD" w:rsidRPr="00C81B39" w:rsidRDefault="001D65FD" w:rsidP="008E0702">
            <w:pPr>
              <w:spacing w:after="0" w:line="240" w:lineRule="auto"/>
              <w:jc w:val="right"/>
              <w:rPr>
                <w:rFonts w:eastAsia="Calibri"/>
                <w:color w:val="000000"/>
                <w:lang w:eastAsia="nl-NL"/>
              </w:rPr>
            </w:pPr>
          </w:p>
        </w:tc>
        <w:tc>
          <w:tcPr>
            <w:tcW w:w="576" w:type="dxa"/>
            <w:tcBorders>
              <w:top w:val="nil"/>
              <w:left w:val="nil"/>
              <w:bottom w:val="nil"/>
              <w:right w:val="nil"/>
            </w:tcBorders>
            <w:shd w:val="clear" w:color="auto" w:fill="auto"/>
            <w:noWrap/>
            <w:vAlign w:val="bottom"/>
          </w:tcPr>
          <w:p w14:paraId="197C7CF7" w14:textId="77777777" w:rsidR="001D65FD" w:rsidRPr="00C81B39" w:rsidRDefault="001D65FD" w:rsidP="008E0702">
            <w:pPr>
              <w:spacing w:after="0" w:line="240" w:lineRule="auto"/>
              <w:jc w:val="right"/>
              <w:rPr>
                <w:rFonts w:eastAsia="Calibri"/>
                <w:color w:val="000000"/>
                <w:lang w:eastAsia="nl-NL"/>
              </w:rPr>
            </w:pPr>
          </w:p>
        </w:tc>
        <w:tc>
          <w:tcPr>
            <w:tcW w:w="835" w:type="dxa"/>
            <w:tcBorders>
              <w:top w:val="nil"/>
              <w:left w:val="nil"/>
              <w:bottom w:val="nil"/>
              <w:right w:val="nil"/>
            </w:tcBorders>
            <w:vAlign w:val="bottom"/>
          </w:tcPr>
          <w:p w14:paraId="57D2E24D"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72</w:t>
            </w:r>
          </w:p>
        </w:tc>
      </w:tr>
      <w:tr w:rsidR="001D65FD" w:rsidRPr="00C81B39" w14:paraId="3AEDB2C6" w14:textId="77777777" w:rsidTr="008E0702">
        <w:trPr>
          <w:trHeight w:val="255"/>
        </w:trPr>
        <w:tc>
          <w:tcPr>
            <w:tcW w:w="5176" w:type="dxa"/>
            <w:tcBorders>
              <w:top w:val="nil"/>
              <w:left w:val="nil"/>
              <w:bottom w:val="nil"/>
              <w:right w:val="nil"/>
            </w:tcBorders>
            <w:shd w:val="clear" w:color="auto" w:fill="auto"/>
            <w:noWrap/>
            <w:vAlign w:val="bottom"/>
          </w:tcPr>
          <w:p w14:paraId="561E9B1C" w14:textId="77777777" w:rsidR="001D65FD" w:rsidRDefault="001D65FD" w:rsidP="008E0702">
            <w:pPr>
              <w:spacing w:after="0" w:line="240" w:lineRule="auto"/>
              <w:rPr>
                <w:rFonts w:eastAsia="Calibri"/>
                <w:color w:val="000000"/>
                <w:lang w:eastAsia="nl-NL"/>
              </w:rPr>
            </w:pPr>
            <w:r>
              <w:rPr>
                <w:rFonts w:eastAsia="Calibri"/>
                <w:color w:val="000000"/>
                <w:lang w:eastAsia="nl-NL"/>
              </w:rPr>
              <w:t>Diversen</w:t>
            </w:r>
          </w:p>
        </w:tc>
        <w:tc>
          <w:tcPr>
            <w:tcW w:w="1133" w:type="dxa"/>
            <w:tcBorders>
              <w:top w:val="nil"/>
              <w:left w:val="nil"/>
              <w:bottom w:val="nil"/>
              <w:right w:val="nil"/>
            </w:tcBorders>
            <w:shd w:val="clear" w:color="auto" w:fill="auto"/>
            <w:noWrap/>
            <w:vAlign w:val="bottom"/>
          </w:tcPr>
          <w:p w14:paraId="6F3177C8" w14:textId="219F92AB" w:rsidR="001D65FD" w:rsidRDefault="001D65FD" w:rsidP="008E0702">
            <w:pPr>
              <w:spacing w:after="0" w:line="240" w:lineRule="auto"/>
              <w:jc w:val="right"/>
              <w:rPr>
                <w:rFonts w:eastAsia="Calibri"/>
                <w:color w:val="000000"/>
                <w:lang w:eastAsia="nl-NL"/>
              </w:rPr>
            </w:pPr>
            <w:r>
              <w:rPr>
                <w:rFonts w:eastAsia="Calibri"/>
                <w:color w:val="000000"/>
                <w:lang w:eastAsia="nl-NL"/>
              </w:rPr>
              <w:t>2</w:t>
            </w:r>
            <w:r w:rsidR="00910766">
              <w:rPr>
                <w:rFonts w:eastAsia="Calibri"/>
                <w:color w:val="000000"/>
                <w:lang w:eastAsia="nl-NL"/>
              </w:rPr>
              <w:t>19</w:t>
            </w:r>
          </w:p>
        </w:tc>
        <w:tc>
          <w:tcPr>
            <w:tcW w:w="999" w:type="dxa"/>
            <w:tcBorders>
              <w:top w:val="nil"/>
              <w:left w:val="nil"/>
              <w:bottom w:val="nil"/>
              <w:right w:val="nil"/>
            </w:tcBorders>
            <w:shd w:val="clear" w:color="auto" w:fill="auto"/>
            <w:noWrap/>
            <w:vAlign w:val="bottom"/>
          </w:tcPr>
          <w:p w14:paraId="57CD2219" w14:textId="77777777" w:rsidR="001D65FD" w:rsidRPr="00C81B39" w:rsidRDefault="001D65FD" w:rsidP="008E0702">
            <w:pPr>
              <w:spacing w:after="0" w:line="240" w:lineRule="auto"/>
              <w:jc w:val="right"/>
              <w:rPr>
                <w:rFonts w:eastAsia="Calibri"/>
                <w:color w:val="000000"/>
                <w:lang w:eastAsia="nl-NL"/>
              </w:rPr>
            </w:pPr>
          </w:p>
        </w:tc>
        <w:tc>
          <w:tcPr>
            <w:tcW w:w="576" w:type="dxa"/>
            <w:tcBorders>
              <w:top w:val="nil"/>
              <w:left w:val="nil"/>
              <w:bottom w:val="nil"/>
              <w:right w:val="nil"/>
            </w:tcBorders>
            <w:shd w:val="clear" w:color="auto" w:fill="auto"/>
            <w:noWrap/>
            <w:vAlign w:val="bottom"/>
          </w:tcPr>
          <w:p w14:paraId="73A20F64" w14:textId="77777777" w:rsidR="001D65FD" w:rsidRPr="00C81B39" w:rsidRDefault="001D65FD" w:rsidP="008E0702">
            <w:pPr>
              <w:spacing w:after="0" w:line="240" w:lineRule="auto"/>
              <w:jc w:val="right"/>
              <w:rPr>
                <w:rFonts w:eastAsia="Calibri"/>
                <w:color w:val="000000"/>
                <w:lang w:eastAsia="nl-NL"/>
              </w:rPr>
            </w:pPr>
          </w:p>
        </w:tc>
        <w:tc>
          <w:tcPr>
            <w:tcW w:w="835" w:type="dxa"/>
            <w:tcBorders>
              <w:top w:val="nil"/>
              <w:left w:val="nil"/>
              <w:bottom w:val="nil"/>
              <w:right w:val="nil"/>
            </w:tcBorders>
            <w:vAlign w:val="bottom"/>
          </w:tcPr>
          <w:p w14:paraId="2B356844" w14:textId="77777777" w:rsidR="001D65FD" w:rsidRDefault="001D65FD" w:rsidP="008E0702">
            <w:pPr>
              <w:spacing w:after="0" w:line="240" w:lineRule="auto"/>
              <w:jc w:val="right"/>
              <w:rPr>
                <w:rFonts w:eastAsia="Calibri"/>
                <w:color w:val="000000"/>
                <w:lang w:eastAsia="nl-NL"/>
              </w:rPr>
            </w:pPr>
            <w:r>
              <w:rPr>
                <w:rFonts w:eastAsia="Calibri"/>
                <w:color w:val="000000"/>
                <w:lang w:eastAsia="nl-NL"/>
              </w:rPr>
              <w:t>117</w:t>
            </w:r>
          </w:p>
        </w:tc>
      </w:tr>
      <w:tr w:rsidR="001D65FD" w:rsidRPr="000C527D" w14:paraId="73F64654" w14:textId="77777777" w:rsidTr="008E0702">
        <w:trPr>
          <w:trHeight w:val="270"/>
        </w:trPr>
        <w:tc>
          <w:tcPr>
            <w:tcW w:w="5176" w:type="dxa"/>
            <w:tcBorders>
              <w:top w:val="nil"/>
              <w:left w:val="nil"/>
              <w:bottom w:val="nil"/>
              <w:right w:val="nil"/>
            </w:tcBorders>
            <w:shd w:val="clear" w:color="auto" w:fill="auto"/>
            <w:noWrap/>
            <w:vAlign w:val="bottom"/>
          </w:tcPr>
          <w:p w14:paraId="4BF02700" w14:textId="77777777" w:rsidR="001D65FD" w:rsidRPr="00C81B39" w:rsidRDefault="001D65FD" w:rsidP="008E0702">
            <w:pPr>
              <w:spacing w:after="0" w:line="240" w:lineRule="auto"/>
              <w:rPr>
                <w:rFonts w:eastAsia="Calibri"/>
                <w:color w:val="000000"/>
                <w:lang w:eastAsia="nl-NL"/>
              </w:rPr>
            </w:pPr>
          </w:p>
        </w:tc>
        <w:tc>
          <w:tcPr>
            <w:tcW w:w="1133" w:type="dxa"/>
            <w:tcBorders>
              <w:top w:val="single" w:sz="4" w:space="0" w:color="auto"/>
              <w:left w:val="nil"/>
              <w:bottom w:val="double" w:sz="6" w:space="0" w:color="auto"/>
              <w:right w:val="nil"/>
            </w:tcBorders>
            <w:shd w:val="clear" w:color="auto" w:fill="auto"/>
            <w:noWrap/>
            <w:vAlign w:val="bottom"/>
          </w:tcPr>
          <w:p w14:paraId="5715195E" w14:textId="3F407A6D" w:rsidR="001D65FD" w:rsidRPr="001327ED" w:rsidRDefault="001D65FD" w:rsidP="008E0702">
            <w:pPr>
              <w:spacing w:after="0" w:line="240" w:lineRule="auto"/>
              <w:jc w:val="right"/>
              <w:rPr>
                <w:rFonts w:eastAsia="Calibri"/>
                <w:b/>
                <w:color w:val="000000"/>
                <w:lang w:eastAsia="nl-NL"/>
              </w:rPr>
            </w:pPr>
            <w:r>
              <w:rPr>
                <w:rFonts w:eastAsia="Calibri"/>
                <w:b/>
                <w:color w:val="000000"/>
                <w:lang w:eastAsia="nl-NL"/>
              </w:rPr>
              <w:t>5</w:t>
            </w:r>
            <w:r w:rsidR="00210344">
              <w:rPr>
                <w:rFonts w:eastAsia="Calibri"/>
                <w:b/>
                <w:color w:val="000000"/>
                <w:lang w:eastAsia="nl-NL"/>
              </w:rPr>
              <w:t>10</w:t>
            </w:r>
          </w:p>
        </w:tc>
        <w:tc>
          <w:tcPr>
            <w:tcW w:w="999" w:type="dxa"/>
            <w:tcBorders>
              <w:top w:val="nil"/>
              <w:left w:val="nil"/>
              <w:bottom w:val="nil"/>
              <w:right w:val="nil"/>
            </w:tcBorders>
            <w:shd w:val="clear" w:color="auto" w:fill="auto"/>
            <w:noWrap/>
            <w:vAlign w:val="bottom"/>
          </w:tcPr>
          <w:p w14:paraId="5F7B1A57" w14:textId="77777777" w:rsidR="001D65FD" w:rsidRPr="000C527D" w:rsidRDefault="001D65FD" w:rsidP="008E0702">
            <w:pPr>
              <w:spacing w:after="0" w:line="240" w:lineRule="auto"/>
              <w:rPr>
                <w:rFonts w:eastAsia="Calibri"/>
                <w:b/>
                <w:color w:val="000000"/>
                <w:lang w:eastAsia="nl-NL"/>
              </w:rPr>
            </w:pPr>
          </w:p>
        </w:tc>
        <w:tc>
          <w:tcPr>
            <w:tcW w:w="576" w:type="dxa"/>
            <w:tcBorders>
              <w:top w:val="nil"/>
              <w:left w:val="nil"/>
              <w:bottom w:val="nil"/>
              <w:right w:val="nil"/>
            </w:tcBorders>
            <w:shd w:val="clear" w:color="auto" w:fill="auto"/>
            <w:noWrap/>
            <w:vAlign w:val="bottom"/>
          </w:tcPr>
          <w:p w14:paraId="10AE6ABA" w14:textId="77777777" w:rsidR="001D65FD" w:rsidRPr="000C527D" w:rsidRDefault="001D65FD" w:rsidP="008E0702">
            <w:pPr>
              <w:spacing w:after="0" w:line="240" w:lineRule="auto"/>
              <w:rPr>
                <w:rFonts w:eastAsia="Calibri"/>
                <w:b/>
                <w:color w:val="000000"/>
                <w:lang w:eastAsia="nl-NL"/>
              </w:rPr>
            </w:pPr>
          </w:p>
        </w:tc>
        <w:tc>
          <w:tcPr>
            <w:tcW w:w="835" w:type="dxa"/>
            <w:tcBorders>
              <w:top w:val="single" w:sz="4" w:space="0" w:color="auto"/>
              <w:left w:val="nil"/>
              <w:bottom w:val="double" w:sz="6" w:space="0" w:color="auto"/>
              <w:right w:val="nil"/>
            </w:tcBorders>
            <w:vAlign w:val="bottom"/>
          </w:tcPr>
          <w:p w14:paraId="0E41235C" w14:textId="77777777" w:rsidR="001D65FD" w:rsidRDefault="001D65FD" w:rsidP="008E0702">
            <w:pPr>
              <w:spacing w:after="0" w:line="240" w:lineRule="auto"/>
              <w:jc w:val="right"/>
              <w:rPr>
                <w:rFonts w:eastAsia="Calibri"/>
                <w:b/>
                <w:color w:val="000000"/>
                <w:lang w:eastAsia="nl-NL"/>
              </w:rPr>
            </w:pPr>
            <w:r>
              <w:rPr>
                <w:rFonts w:eastAsia="Calibri"/>
                <w:b/>
                <w:color w:val="000000"/>
                <w:lang w:eastAsia="nl-NL"/>
              </w:rPr>
              <w:t>664</w:t>
            </w:r>
          </w:p>
        </w:tc>
      </w:tr>
    </w:tbl>
    <w:p w14:paraId="49F4F069" w14:textId="77777777" w:rsidR="001D65FD" w:rsidRDefault="001D65FD" w:rsidP="001D65FD">
      <w:pPr>
        <w:spacing w:line="240" w:lineRule="auto"/>
        <w:rPr>
          <w:b/>
          <w:bCs/>
          <w:sz w:val="26"/>
          <w:szCs w:val="26"/>
        </w:rPr>
      </w:pPr>
    </w:p>
    <w:p w14:paraId="54B7DB90" w14:textId="74DD4989" w:rsidR="001D65FD" w:rsidRDefault="001D65FD" w:rsidP="001D65FD">
      <w:pPr>
        <w:spacing w:line="240" w:lineRule="auto"/>
        <w:rPr>
          <w:bCs/>
        </w:rPr>
      </w:pPr>
      <w:r w:rsidRPr="00BE78DA">
        <w:rPr>
          <w:bCs/>
        </w:rPr>
        <w:t>De bank</w:t>
      </w:r>
      <w:r>
        <w:rPr>
          <w:bCs/>
        </w:rPr>
        <w:t xml:space="preserve">kosten belopen de kosten van incasso en gebruik van de rekening. Porti zijn in 2021 komen te vervallen omdat het antwoordnummer is opgezegd. PC Leden (Pink Roccade/Rabobank) wordt gebruikt als boekhoudsoftware. De hogere kosten zijn te wijten aan presentjes voor de afgetreden bestuursleden, ook </w:t>
      </w:r>
      <w:r w:rsidR="00E83A0A">
        <w:rPr>
          <w:bCs/>
        </w:rPr>
        <w:t xml:space="preserve">is de vordering betaald van 2020 betaald. </w:t>
      </w:r>
    </w:p>
    <w:p w14:paraId="2C6F00F9" w14:textId="77777777" w:rsidR="001D65FD" w:rsidRPr="00BE78DA" w:rsidRDefault="001D65FD" w:rsidP="001D65FD">
      <w:pPr>
        <w:spacing w:line="240" w:lineRule="auto"/>
        <w:rPr>
          <w:bCs/>
        </w:rPr>
      </w:pPr>
    </w:p>
    <w:p w14:paraId="0DED7B7F" w14:textId="77777777" w:rsidR="00E66C21" w:rsidRPr="001D65FD" w:rsidRDefault="00E66C21" w:rsidP="001D65FD"/>
    <w:sectPr w:rsidR="00E66C21" w:rsidRPr="001D65FD" w:rsidSect="00444FFF">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8FCD" w14:textId="77777777" w:rsidR="00223179" w:rsidRDefault="00223179" w:rsidP="00002693">
      <w:pPr>
        <w:spacing w:after="0" w:line="240" w:lineRule="auto"/>
      </w:pPr>
      <w:r>
        <w:separator/>
      </w:r>
    </w:p>
  </w:endnote>
  <w:endnote w:type="continuationSeparator" w:id="0">
    <w:p w14:paraId="7A8FD715" w14:textId="77777777" w:rsidR="00223179" w:rsidRDefault="00223179" w:rsidP="0000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6"/>
      <w:gridCol w:w="1814"/>
    </w:tblGrid>
    <w:tr w:rsidR="00AD32FD" w14:paraId="79051322" w14:textId="77777777" w:rsidTr="003F2D8B">
      <w:trPr>
        <w:trHeight w:val="727"/>
      </w:trPr>
      <w:tc>
        <w:tcPr>
          <w:tcW w:w="4000" w:type="pct"/>
          <w:tcBorders>
            <w:right w:val="triple" w:sz="4" w:space="0" w:color="4F81BD"/>
          </w:tcBorders>
        </w:tcPr>
        <w:p w14:paraId="27D88A71" w14:textId="77777777" w:rsidR="00AD32FD" w:rsidRPr="003F2D8B" w:rsidRDefault="00AD32FD">
          <w:pPr>
            <w:tabs>
              <w:tab w:val="left" w:pos="620"/>
              <w:tab w:val="center" w:pos="4320"/>
            </w:tabs>
            <w:jc w:val="right"/>
            <w:rPr>
              <w:rFonts w:ascii="Cambria" w:hAnsi="Cambria" w:cs="Times New Roman"/>
            </w:rPr>
          </w:pPr>
        </w:p>
      </w:tc>
      <w:tc>
        <w:tcPr>
          <w:tcW w:w="1000" w:type="pct"/>
          <w:tcBorders>
            <w:left w:val="triple" w:sz="4" w:space="0" w:color="4F81BD"/>
          </w:tcBorders>
        </w:tcPr>
        <w:p w14:paraId="3943CC65" w14:textId="77777777" w:rsidR="00AD32FD" w:rsidRPr="003F2D8B" w:rsidRDefault="00AD32FD">
          <w:pPr>
            <w:tabs>
              <w:tab w:val="left" w:pos="1490"/>
            </w:tabs>
            <w:rPr>
              <w:rFonts w:ascii="Cambria" w:hAnsi="Cambria" w:cs="Times New Roman"/>
              <w:sz w:val="28"/>
              <w:szCs w:val="28"/>
            </w:rPr>
          </w:pPr>
          <w:r>
            <w:fldChar w:fldCharType="begin"/>
          </w:r>
          <w:r>
            <w:instrText>PAGE    \* MERGEFORMAT</w:instrText>
          </w:r>
          <w:r>
            <w:fldChar w:fldCharType="separate"/>
          </w:r>
          <w:r>
            <w:rPr>
              <w:noProof/>
            </w:rPr>
            <w:t>3</w:t>
          </w:r>
          <w:r>
            <w:fldChar w:fldCharType="end"/>
          </w:r>
        </w:p>
      </w:tc>
    </w:tr>
  </w:tbl>
  <w:p w14:paraId="52BBF464" w14:textId="77777777" w:rsidR="00AD32FD" w:rsidRDefault="00AD32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9CF1" w14:textId="77777777" w:rsidR="00223179" w:rsidRDefault="00223179" w:rsidP="00002693">
      <w:pPr>
        <w:spacing w:after="0" w:line="240" w:lineRule="auto"/>
      </w:pPr>
      <w:r>
        <w:separator/>
      </w:r>
    </w:p>
  </w:footnote>
  <w:footnote w:type="continuationSeparator" w:id="0">
    <w:p w14:paraId="5F8A02EE" w14:textId="77777777" w:rsidR="00223179" w:rsidRDefault="00223179" w:rsidP="0000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196"/>
    <w:multiLevelType w:val="hybridMultilevel"/>
    <w:tmpl w:val="6156B10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2306447E"/>
    <w:multiLevelType w:val="hybridMultilevel"/>
    <w:tmpl w:val="506A88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9141881"/>
    <w:multiLevelType w:val="hybridMultilevel"/>
    <w:tmpl w:val="6D361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E53720"/>
    <w:multiLevelType w:val="hybridMultilevel"/>
    <w:tmpl w:val="1BACD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6D0B24"/>
    <w:multiLevelType w:val="multilevel"/>
    <w:tmpl w:val="AD865822"/>
    <w:styleLink w:val="OpmaakprofielGenummerd"/>
    <w:lvl w:ilvl="0">
      <w:start w:val="1"/>
      <w:numFmt w:val="decimal"/>
      <w:lvlText w:val="%1."/>
      <w:lvlJc w:val="left"/>
      <w:pPr>
        <w:tabs>
          <w:tab w:val="num" w:pos="369"/>
        </w:tabs>
        <w:ind w:left="369" w:hanging="369"/>
      </w:pPr>
      <w:rPr>
        <w:rFonts w:ascii="Garamond" w:hAnsi="Garamond" w:hint="default"/>
        <w:sz w:val="22"/>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567"/>
        </w:tabs>
        <w:ind w:left="567"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C353A3F"/>
    <w:multiLevelType w:val="hybridMultilevel"/>
    <w:tmpl w:val="6F4C4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821726"/>
    <w:multiLevelType w:val="multilevel"/>
    <w:tmpl w:val="AD865822"/>
    <w:numStyleLink w:val="OpmaakprofielGenummerd"/>
  </w:abstractNum>
  <w:num w:numId="1" w16cid:durableId="1280801406">
    <w:abstractNumId w:val="0"/>
  </w:num>
  <w:num w:numId="2" w16cid:durableId="117837822">
    <w:abstractNumId w:val="1"/>
  </w:num>
  <w:num w:numId="3" w16cid:durableId="1002202678">
    <w:abstractNumId w:val="4"/>
  </w:num>
  <w:num w:numId="4" w16cid:durableId="299111950">
    <w:abstractNumId w:val="6"/>
  </w:num>
  <w:num w:numId="5" w16cid:durableId="291400122">
    <w:abstractNumId w:val="3"/>
  </w:num>
  <w:num w:numId="6" w16cid:durableId="525825207">
    <w:abstractNumId w:val="2"/>
  </w:num>
  <w:num w:numId="7" w16cid:durableId="968517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52"/>
    <w:rsid w:val="00001850"/>
    <w:rsid w:val="00002693"/>
    <w:rsid w:val="00015B33"/>
    <w:rsid w:val="00021131"/>
    <w:rsid w:val="000264A1"/>
    <w:rsid w:val="00034961"/>
    <w:rsid w:val="000378A8"/>
    <w:rsid w:val="00037B02"/>
    <w:rsid w:val="00052936"/>
    <w:rsid w:val="00084FA6"/>
    <w:rsid w:val="000867BD"/>
    <w:rsid w:val="000A2E80"/>
    <w:rsid w:val="000A7294"/>
    <w:rsid w:val="000B141F"/>
    <w:rsid w:val="000B664C"/>
    <w:rsid w:val="000C527D"/>
    <w:rsid w:val="000C6121"/>
    <w:rsid w:val="000C66CE"/>
    <w:rsid w:val="000F441E"/>
    <w:rsid w:val="00103160"/>
    <w:rsid w:val="0010451B"/>
    <w:rsid w:val="00111FA0"/>
    <w:rsid w:val="00115418"/>
    <w:rsid w:val="001327ED"/>
    <w:rsid w:val="0014491C"/>
    <w:rsid w:val="001502F9"/>
    <w:rsid w:val="00162259"/>
    <w:rsid w:val="00163797"/>
    <w:rsid w:val="00163AA2"/>
    <w:rsid w:val="00170200"/>
    <w:rsid w:val="001857D7"/>
    <w:rsid w:val="001912B1"/>
    <w:rsid w:val="00191CF8"/>
    <w:rsid w:val="00194D75"/>
    <w:rsid w:val="00196B7D"/>
    <w:rsid w:val="001A1EF1"/>
    <w:rsid w:val="001B1F5E"/>
    <w:rsid w:val="001B23B5"/>
    <w:rsid w:val="001C460F"/>
    <w:rsid w:val="001C50EB"/>
    <w:rsid w:val="001D2559"/>
    <w:rsid w:val="001D404E"/>
    <w:rsid w:val="001D520A"/>
    <w:rsid w:val="001D65FD"/>
    <w:rsid w:val="001E0B71"/>
    <w:rsid w:val="001E62DA"/>
    <w:rsid w:val="001F0A1C"/>
    <w:rsid w:val="002043C8"/>
    <w:rsid w:val="00206B48"/>
    <w:rsid w:val="00210344"/>
    <w:rsid w:val="00223179"/>
    <w:rsid w:val="002321E3"/>
    <w:rsid w:val="00246BB5"/>
    <w:rsid w:val="002518D9"/>
    <w:rsid w:val="0025418C"/>
    <w:rsid w:val="002613DD"/>
    <w:rsid w:val="00264652"/>
    <w:rsid w:val="00265C11"/>
    <w:rsid w:val="002671F1"/>
    <w:rsid w:val="00270D30"/>
    <w:rsid w:val="00277A98"/>
    <w:rsid w:val="002801F4"/>
    <w:rsid w:val="00281E1E"/>
    <w:rsid w:val="002915E4"/>
    <w:rsid w:val="0029288D"/>
    <w:rsid w:val="00295405"/>
    <w:rsid w:val="002A315F"/>
    <w:rsid w:val="002A67D0"/>
    <w:rsid w:val="002B736B"/>
    <w:rsid w:val="002D7CA0"/>
    <w:rsid w:val="002E215E"/>
    <w:rsid w:val="002E256A"/>
    <w:rsid w:val="002E325D"/>
    <w:rsid w:val="002E33D7"/>
    <w:rsid w:val="002E3DB8"/>
    <w:rsid w:val="002E56D9"/>
    <w:rsid w:val="002F6DDD"/>
    <w:rsid w:val="00316A53"/>
    <w:rsid w:val="00322F9B"/>
    <w:rsid w:val="00330E5E"/>
    <w:rsid w:val="00342338"/>
    <w:rsid w:val="00347846"/>
    <w:rsid w:val="0035480A"/>
    <w:rsid w:val="00360411"/>
    <w:rsid w:val="003629B6"/>
    <w:rsid w:val="00362B3E"/>
    <w:rsid w:val="00380119"/>
    <w:rsid w:val="0038089D"/>
    <w:rsid w:val="00383201"/>
    <w:rsid w:val="00384F7D"/>
    <w:rsid w:val="00392781"/>
    <w:rsid w:val="00396136"/>
    <w:rsid w:val="003962C9"/>
    <w:rsid w:val="003A35CA"/>
    <w:rsid w:val="003C15BE"/>
    <w:rsid w:val="003C4277"/>
    <w:rsid w:val="003C4960"/>
    <w:rsid w:val="003D0168"/>
    <w:rsid w:val="003D39B1"/>
    <w:rsid w:val="003D6A58"/>
    <w:rsid w:val="003E36AD"/>
    <w:rsid w:val="003E7011"/>
    <w:rsid w:val="003F27A5"/>
    <w:rsid w:val="003F2D8B"/>
    <w:rsid w:val="004063BB"/>
    <w:rsid w:val="00410384"/>
    <w:rsid w:val="0042093C"/>
    <w:rsid w:val="00421317"/>
    <w:rsid w:val="00436021"/>
    <w:rsid w:val="00440060"/>
    <w:rsid w:val="00444FFF"/>
    <w:rsid w:val="004528DA"/>
    <w:rsid w:val="00472078"/>
    <w:rsid w:val="00476C82"/>
    <w:rsid w:val="00485601"/>
    <w:rsid w:val="004A1652"/>
    <w:rsid w:val="004A5EBE"/>
    <w:rsid w:val="004A5FCE"/>
    <w:rsid w:val="004B6D47"/>
    <w:rsid w:val="004C448F"/>
    <w:rsid w:val="004C493A"/>
    <w:rsid w:val="004D3D0A"/>
    <w:rsid w:val="004D7A89"/>
    <w:rsid w:val="004E43FC"/>
    <w:rsid w:val="004F3760"/>
    <w:rsid w:val="004F3D2F"/>
    <w:rsid w:val="00515481"/>
    <w:rsid w:val="0051758E"/>
    <w:rsid w:val="00530DE9"/>
    <w:rsid w:val="00535E0B"/>
    <w:rsid w:val="00553E1D"/>
    <w:rsid w:val="00561E19"/>
    <w:rsid w:val="00564D00"/>
    <w:rsid w:val="00566A15"/>
    <w:rsid w:val="00571A63"/>
    <w:rsid w:val="0057232A"/>
    <w:rsid w:val="005875CA"/>
    <w:rsid w:val="00590E55"/>
    <w:rsid w:val="00593EBF"/>
    <w:rsid w:val="00594098"/>
    <w:rsid w:val="005968BD"/>
    <w:rsid w:val="00597AB7"/>
    <w:rsid w:val="005A2DCF"/>
    <w:rsid w:val="005A5970"/>
    <w:rsid w:val="005A743C"/>
    <w:rsid w:val="005B0F10"/>
    <w:rsid w:val="005C5303"/>
    <w:rsid w:val="005D678B"/>
    <w:rsid w:val="005E3809"/>
    <w:rsid w:val="0060624C"/>
    <w:rsid w:val="00616EB8"/>
    <w:rsid w:val="00625006"/>
    <w:rsid w:val="00630A2B"/>
    <w:rsid w:val="00630F6A"/>
    <w:rsid w:val="00632C54"/>
    <w:rsid w:val="00632E7B"/>
    <w:rsid w:val="00634E26"/>
    <w:rsid w:val="00636954"/>
    <w:rsid w:val="00636D55"/>
    <w:rsid w:val="00660B72"/>
    <w:rsid w:val="00661FB9"/>
    <w:rsid w:val="0066374F"/>
    <w:rsid w:val="00670990"/>
    <w:rsid w:val="00673F78"/>
    <w:rsid w:val="00676B2E"/>
    <w:rsid w:val="006831C0"/>
    <w:rsid w:val="006861E2"/>
    <w:rsid w:val="006A3A3D"/>
    <w:rsid w:val="006C7F2C"/>
    <w:rsid w:val="006F3FBA"/>
    <w:rsid w:val="006F5086"/>
    <w:rsid w:val="00701AB6"/>
    <w:rsid w:val="007039F8"/>
    <w:rsid w:val="00705E01"/>
    <w:rsid w:val="007435AB"/>
    <w:rsid w:val="00746BC5"/>
    <w:rsid w:val="00746E43"/>
    <w:rsid w:val="0076470A"/>
    <w:rsid w:val="00772726"/>
    <w:rsid w:val="007731E1"/>
    <w:rsid w:val="00782921"/>
    <w:rsid w:val="00785B28"/>
    <w:rsid w:val="007865C8"/>
    <w:rsid w:val="00787D79"/>
    <w:rsid w:val="00792570"/>
    <w:rsid w:val="007936B9"/>
    <w:rsid w:val="007A12E7"/>
    <w:rsid w:val="007B0AFC"/>
    <w:rsid w:val="007B4728"/>
    <w:rsid w:val="007C628D"/>
    <w:rsid w:val="007C6974"/>
    <w:rsid w:val="007D2AEA"/>
    <w:rsid w:val="007E519C"/>
    <w:rsid w:val="007F6882"/>
    <w:rsid w:val="00801334"/>
    <w:rsid w:val="00807869"/>
    <w:rsid w:val="00813B75"/>
    <w:rsid w:val="00824F49"/>
    <w:rsid w:val="00835E9E"/>
    <w:rsid w:val="00850137"/>
    <w:rsid w:val="0085082E"/>
    <w:rsid w:val="0085159C"/>
    <w:rsid w:val="00852323"/>
    <w:rsid w:val="00862336"/>
    <w:rsid w:val="00863281"/>
    <w:rsid w:val="00866FF4"/>
    <w:rsid w:val="00877323"/>
    <w:rsid w:val="0087732E"/>
    <w:rsid w:val="00877B9E"/>
    <w:rsid w:val="00880F6F"/>
    <w:rsid w:val="0088103A"/>
    <w:rsid w:val="00881E25"/>
    <w:rsid w:val="00884663"/>
    <w:rsid w:val="00885C44"/>
    <w:rsid w:val="008921B2"/>
    <w:rsid w:val="00895D28"/>
    <w:rsid w:val="008A6D98"/>
    <w:rsid w:val="008A6DC0"/>
    <w:rsid w:val="008B10C8"/>
    <w:rsid w:val="008B28BD"/>
    <w:rsid w:val="008B448B"/>
    <w:rsid w:val="008C5BBB"/>
    <w:rsid w:val="008C5D47"/>
    <w:rsid w:val="008D14B5"/>
    <w:rsid w:val="008D4D20"/>
    <w:rsid w:val="008D5C54"/>
    <w:rsid w:val="008E0039"/>
    <w:rsid w:val="008E357D"/>
    <w:rsid w:val="008E4CFF"/>
    <w:rsid w:val="008F532C"/>
    <w:rsid w:val="009074A1"/>
    <w:rsid w:val="00910766"/>
    <w:rsid w:val="009227B9"/>
    <w:rsid w:val="00926C3C"/>
    <w:rsid w:val="0092798B"/>
    <w:rsid w:val="00942A42"/>
    <w:rsid w:val="0095594F"/>
    <w:rsid w:val="0096204D"/>
    <w:rsid w:val="009623B3"/>
    <w:rsid w:val="00970AED"/>
    <w:rsid w:val="00973E75"/>
    <w:rsid w:val="00982881"/>
    <w:rsid w:val="00993DC8"/>
    <w:rsid w:val="00997FD8"/>
    <w:rsid w:val="009A478A"/>
    <w:rsid w:val="009B568B"/>
    <w:rsid w:val="009C18F1"/>
    <w:rsid w:val="009C215C"/>
    <w:rsid w:val="009C3373"/>
    <w:rsid w:val="009C33FB"/>
    <w:rsid w:val="009C7F40"/>
    <w:rsid w:val="009D0073"/>
    <w:rsid w:val="009D26FB"/>
    <w:rsid w:val="009E29AC"/>
    <w:rsid w:val="009F1395"/>
    <w:rsid w:val="009F7974"/>
    <w:rsid w:val="00A1220D"/>
    <w:rsid w:val="00A1403D"/>
    <w:rsid w:val="00A2363C"/>
    <w:rsid w:val="00A24189"/>
    <w:rsid w:val="00A2441D"/>
    <w:rsid w:val="00A36B0C"/>
    <w:rsid w:val="00A432B0"/>
    <w:rsid w:val="00A53B21"/>
    <w:rsid w:val="00A5524E"/>
    <w:rsid w:val="00A62769"/>
    <w:rsid w:val="00A64068"/>
    <w:rsid w:val="00A72D46"/>
    <w:rsid w:val="00A80A99"/>
    <w:rsid w:val="00A84860"/>
    <w:rsid w:val="00A90A1F"/>
    <w:rsid w:val="00A91E3D"/>
    <w:rsid w:val="00A9518F"/>
    <w:rsid w:val="00A95A48"/>
    <w:rsid w:val="00AC1108"/>
    <w:rsid w:val="00AC4353"/>
    <w:rsid w:val="00AD1270"/>
    <w:rsid w:val="00AD32FD"/>
    <w:rsid w:val="00AD7A91"/>
    <w:rsid w:val="00AE3FB7"/>
    <w:rsid w:val="00AF0B76"/>
    <w:rsid w:val="00B0438F"/>
    <w:rsid w:val="00B12B07"/>
    <w:rsid w:val="00B149FE"/>
    <w:rsid w:val="00B21E9A"/>
    <w:rsid w:val="00B36E69"/>
    <w:rsid w:val="00B50761"/>
    <w:rsid w:val="00B52031"/>
    <w:rsid w:val="00B520F9"/>
    <w:rsid w:val="00B5340A"/>
    <w:rsid w:val="00B646E1"/>
    <w:rsid w:val="00B65D7D"/>
    <w:rsid w:val="00B6753F"/>
    <w:rsid w:val="00B727A9"/>
    <w:rsid w:val="00B8202E"/>
    <w:rsid w:val="00B83D3C"/>
    <w:rsid w:val="00B84E00"/>
    <w:rsid w:val="00B94BAC"/>
    <w:rsid w:val="00BA0D8C"/>
    <w:rsid w:val="00BA3129"/>
    <w:rsid w:val="00BA469E"/>
    <w:rsid w:val="00BA4CD8"/>
    <w:rsid w:val="00BD2867"/>
    <w:rsid w:val="00BD4D10"/>
    <w:rsid w:val="00BD7E01"/>
    <w:rsid w:val="00BE0EE7"/>
    <w:rsid w:val="00BE7288"/>
    <w:rsid w:val="00BE78DA"/>
    <w:rsid w:val="00BF066C"/>
    <w:rsid w:val="00BF0AA4"/>
    <w:rsid w:val="00BF3BFB"/>
    <w:rsid w:val="00C01589"/>
    <w:rsid w:val="00C06685"/>
    <w:rsid w:val="00C2363D"/>
    <w:rsid w:val="00C25331"/>
    <w:rsid w:val="00C26630"/>
    <w:rsid w:val="00C32B72"/>
    <w:rsid w:val="00C41BAB"/>
    <w:rsid w:val="00C44DE7"/>
    <w:rsid w:val="00C521DB"/>
    <w:rsid w:val="00C52900"/>
    <w:rsid w:val="00C5698D"/>
    <w:rsid w:val="00C57426"/>
    <w:rsid w:val="00C607D1"/>
    <w:rsid w:val="00C72B12"/>
    <w:rsid w:val="00C778BA"/>
    <w:rsid w:val="00C8148E"/>
    <w:rsid w:val="00C81B39"/>
    <w:rsid w:val="00C832E1"/>
    <w:rsid w:val="00C904E0"/>
    <w:rsid w:val="00C91236"/>
    <w:rsid w:val="00CB29EE"/>
    <w:rsid w:val="00CB60D0"/>
    <w:rsid w:val="00CB6F36"/>
    <w:rsid w:val="00CB742C"/>
    <w:rsid w:val="00CC2159"/>
    <w:rsid w:val="00CC2A1F"/>
    <w:rsid w:val="00CC6F3A"/>
    <w:rsid w:val="00CD1E6E"/>
    <w:rsid w:val="00CE4EA6"/>
    <w:rsid w:val="00CE5CFC"/>
    <w:rsid w:val="00CF4C57"/>
    <w:rsid w:val="00D01E22"/>
    <w:rsid w:val="00D05BE6"/>
    <w:rsid w:val="00D20DD2"/>
    <w:rsid w:val="00D21936"/>
    <w:rsid w:val="00D23C7C"/>
    <w:rsid w:val="00D2573A"/>
    <w:rsid w:val="00D2621E"/>
    <w:rsid w:val="00D34D56"/>
    <w:rsid w:val="00D3658E"/>
    <w:rsid w:val="00D4266E"/>
    <w:rsid w:val="00D450E2"/>
    <w:rsid w:val="00D46E5C"/>
    <w:rsid w:val="00D540B8"/>
    <w:rsid w:val="00D778FA"/>
    <w:rsid w:val="00D914A5"/>
    <w:rsid w:val="00D93BA5"/>
    <w:rsid w:val="00DA7C61"/>
    <w:rsid w:val="00DB1883"/>
    <w:rsid w:val="00DB5FED"/>
    <w:rsid w:val="00DB65E7"/>
    <w:rsid w:val="00DC59E7"/>
    <w:rsid w:val="00DC63DD"/>
    <w:rsid w:val="00DD2DCD"/>
    <w:rsid w:val="00DD7D57"/>
    <w:rsid w:val="00DD7EC0"/>
    <w:rsid w:val="00DE1136"/>
    <w:rsid w:val="00E0324C"/>
    <w:rsid w:val="00E03669"/>
    <w:rsid w:val="00E128F4"/>
    <w:rsid w:val="00E13E4E"/>
    <w:rsid w:val="00E2169E"/>
    <w:rsid w:val="00E21F1B"/>
    <w:rsid w:val="00E22908"/>
    <w:rsid w:val="00E25BD1"/>
    <w:rsid w:val="00E342F7"/>
    <w:rsid w:val="00E3590E"/>
    <w:rsid w:val="00E37560"/>
    <w:rsid w:val="00E37D77"/>
    <w:rsid w:val="00E61960"/>
    <w:rsid w:val="00E66C21"/>
    <w:rsid w:val="00E70B8D"/>
    <w:rsid w:val="00E72B2B"/>
    <w:rsid w:val="00E72F81"/>
    <w:rsid w:val="00E81AC2"/>
    <w:rsid w:val="00E8298D"/>
    <w:rsid w:val="00E83A0A"/>
    <w:rsid w:val="00E86A3C"/>
    <w:rsid w:val="00E942A3"/>
    <w:rsid w:val="00E956E8"/>
    <w:rsid w:val="00EA1E35"/>
    <w:rsid w:val="00EB0AB7"/>
    <w:rsid w:val="00EB74F6"/>
    <w:rsid w:val="00EC2DE1"/>
    <w:rsid w:val="00ED1C4C"/>
    <w:rsid w:val="00ED37DB"/>
    <w:rsid w:val="00EE01E0"/>
    <w:rsid w:val="00EE4642"/>
    <w:rsid w:val="00EE6149"/>
    <w:rsid w:val="00EE7E06"/>
    <w:rsid w:val="00EF4CDA"/>
    <w:rsid w:val="00F02C60"/>
    <w:rsid w:val="00F13758"/>
    <w:rsid w:val="00F20BEB"/>
    <w:rsid w:val="00F2352C"/>
    <w:rsid w:val="00F42D26"/>
    <w:rsid w:val="00F45AA3"/>
    <w:rsid w:val="00F52E2F"/>
    <w:rsid w:val="00F54356"/>
    <w:rsid w:val="00F6144B"/>
    <w:rsid w:val="00F66AF1"/>
    <w:rsid w:val="00F76E14"/>
    <w:rsid w:val="00F8041F"/>
    <w:rsid w:val="00F820D0"/>
    <w:rsid w:val="00F87321"/>
    <w:rsid w:val="00F92AEF"/>
    <w:rsid w:val="00F9341D"/>
    <w:rsid w:val="00F94858"/>
    <w:rsid w:val="00F95838"/>
    <w:rsid w:val="00FA4180"/>
    <w:rsid w:val="00FC3E42"/>
    <w:rsid w:val="00FC463F"/>
    <w:rsid w:val="00FC6C3A"/>
    <w:rsid w:val="00FD2A70"/>
    <w:rsid w:val="00FE3EAE"/>
    <w:rsid w:val="00FF08DD"/>
    <w:rsid w:val="00FF1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5D5A0F"/>
  <w15:chartTrackingRefBased/>
  <w15:docId w15:val="{5619EFB1-5AF2-4DB3-8949-DE689965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68BD"/>
    <w:pPr>
      <w:spacing w:after="200" w:line="276" w:lineRule="auto"/>
    </w:pPr>
    <w:rPr>
      <w:rFonts w:eastAsia="Times New Roman"/>
      <w:lang w:eastAsia="en-US"/>
    </w:rPr>
  </w:style>
  <w:style w:type="paragraph" w:styleId="Kop1">
    <w:name w:val="heading 1"/>
    <w:basedOn w:val="Standaard"/>
    <w:next w:val="Standaard"/>
    <w:qFormat/>
    <w:rsid w:val="002A67D0"/>
    <w:pPr>
      <w:keepNext/>
      <w:spacing w:before="240" w:after="60"/>
      <w:outlineLvl w:val="0"/>
    </w:pPr>
    <w:rPr>
      <w:b/>
      <w:bCs/>
      <w:kern w:val="32"/>
      <w:sz w:val="32"/>
      <w:szCs w:val="32"/>
    </w:rPr>
  </w:style>
  <w:style w:type="paragraph" w:styleId="Kop2">
    <w:name w:val="heading 2"/>
    <w:basedOn w:val="Standaard"/>
    <w:next w:val="Standaard"/>
    <w:qFormat/>
    <w:rsid w:val="00F66AF1"/>
    <w:pPr>
      <w:keepNext/>
      <w:spacing w:before="240" w:after="60"/>
      <w:outlineLvl w:val="1"/>
    </w:pPr>
    <w:rPr>
      <w:b/>
      <w:bCs/>
      <w:i/>
      <w:iCs/>
      <w:sz w:val="28"/>
      <w:szCs w:val="28"/>
    </w:rPr>
  </w:style>
  <w:style w:type="paragraph" w:styleId="Kop3">
    <w:name w:val="heading 3"/>
    <w:basedOn w:val="Standaard"/>
    <w:next w:val="Standaard"/>
    <w:link w:val="Kop3Char"/>
    <w:qFormat/>
    <w:rsid w:val="00F66AF1"/>
    <w:pPr>
      <w:keepNext/>
      <w:spacing w:before="240" w:after="60"/>
      <w:outlineLvl w:val="2"/>
    </w:pPr>
    <w:rPr>
      <w:rFonts w:cs="Times New Roman"/>
      <w:b/>
      <w:bCs/>
      <w:sz w:val="26"/>
      <w:szCs w:val="26"/>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4A1652"/>
    <w:pPr>
      <w:ind w:left="720"/>
    </w:pPr>
  </w:style>
  <w:style w:type="paragraph" w:styleId="Ballontekst">
    <w:name w:val="Balloon Text"/>
    <w:basedOn w:val="Standaard"/>
    <w:link w:val="BallontekstChar"/>
    <w:semiHidden/>
    <w:rsid w:val="0057232A"/>
    <w:pPr>
      <w:spacing w:after="0" w:line="240" w:lineRule="auto"/>
    </w:pPr>
    <w:rPr>
      <w:rFonts w:ascii="Tahoma" w:eastAsia="Calibri" w:hAnsi="Tahoma" w:cs="Times New Roman"/>
      <w:sz w:val="16"/>
      <w:szCs w:val="16"/>
      <w:lang w:val="x-none" w:eastAsia="x-none"/>
    </w:rPr>
  </w:style>
  <w:style w:type="character" w:customStyle="1" w:styleId="BallontekstChar">
    <w:name w:val="Ballontekst Char"/>
    <w:link w:val="Ballontekst"/>
    <w:semiHidden/>
    <w:rsid w:val="0057232A"/>
    <w:rPr>
      <w:rFonts w:ascii="Tahoma" w:hAnsi="Tahoma" w:cs="Tahoma"/>
      <w:sz w:val="16"/>
      <w:szCs w:val="16"/>
    </w:rPr>
  </w:style>
  <w:style w:type="table" w:styleId="Tabelraster">
    <w:name w:val="Table Grid"/>
    <w:basedOn w:val="Standaardtabel"/>
    <w:rsid w:val="00DC59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7011"/>
    <w:rPr>
      <w:rFonts w:cs="Times New Roman"/>
      <w:color w:val="0000FF"/>
      <w:u w:val="single"/>
    </w:rPr>
  </w:style>
  <w:style w:type="paragraph" w:styleId="Koptekst">
    <w:name w:val="header"/>
    <w:basedOn w:val="Standaard"/>
    <w:link w:val="KoptekstChar"/>
    <w:semiHidden/>
    <w:rsid w:val="00002693"/>
    <w:pPr>
      <w:tabs>
        <w:tab w:val="center" w:pos="4536"/>
        <w:tab w:val="right" w:pos="9072"/>
      </w:tabs>
      <w:spacing w:after="0" w:line="240" w:lineRule="auto"/>
    </w:pPr>
    <w:rPr>
      <w:rFonts w:eastAsia="Calibri" w:cs="Times New Roman"/>
      <w:lang w:val="x-none" w:eastAsia="x-none"/>
    </w:rPr>
  </w:style>
  <w:style w:type="character" w:customStyle="1" w:styleId="KoptekstChar">
    <w:name w:val="Koptekst Char"/>
    <w:link w:val="Koptekst"/>
    <w:semiHidden/>
    <w:rsid w:val="00002693"/>
    <w:rPr>
      <w:rFonts w:cs="Times New Roman"/>
    </w:rPr>
  </w:style>
  <w:style w:type="paragraph" w:styleId="Voettekst">
    <w:name w:val="footer"/>
    <w:basedOn w:val="Standaard"/>
    <w:link w:val="VoettekstChar"/>
    <w:semiHidden/>
    <w:rsid w:val="00002693"/>
    <w:pPr>
      <w:tabs>
        <w:tab w:val="center" w:pos="4536"/>
        <w:tab w:val="right" w:pos="9072"/>
      </w:tabs>
      <w:spacing w:after="0" w:line="240" w:lineRule="auto"/>
    </w:pPr>
    <w:rPr>
      <w:rFonts w:eastAsia="Calibri" w:cs="Times New Roman"/>
      <w:lang w:val="x-none" w:eastAsia="x-none"/>
    </w:rPr>
  </w:style>
  <w:style w:type="character" w:customStyle="1" w:styleId="VoettekstChar">
    <w:name w:val="Voettekst Char"/>
    <w:link w:val="Voettekst"/>
    <w:semiHidden/>
    <w:rsid w:val="00002693"/>
    <w:rPr>
      <w:rFonts w:cs="Times New Roman"/>
    </w:rPr>
  </w:style>
  <w:style w:type="numbering" w:customStyle="1" w:styleId="OpmaakprofielGenummerd">
    <w:name w:val="Opmaakprofiel Genummerd"/>
    <w:basedOn w:val="Geenlijst"/>
    <w:rsid w:val="00C57426"/>
    <w:pPr>
      <w:numPr>
        <w:numId w:val="3"/>
      </w:numPr>
    </w:pPr>
  </w:style>
  <w:style w:type="paragraph" w:customStyle="1" w:styleId="StandaardVet">
    <w:name w:val="Standaard + Vet"/>
    <w:basedOn w:val="Standaard"/>
    <w:rsid w:val="002A67D0"/>
  </w:style>
  <w:style w:type="paragraph" w:styleId="Inhopg1">
    <w:name w:val="toc 1"/>
    <w:basedOn w:val="Standaard"/>
    <w:next w:val="Standaard"/>
    <w:autoRedefine/>
    <w:uiPriority w:val="39"/>
    <w:rsid w:val="00877B9E"/>
  </w:style>
  <w:style w:type="paragraph" w:styleId="Inhopg2">
    <w:name w:val="toc 2"/>
    <w:basedOn w:val="Standaard"/>
    <w:next w:val="Standaard"/>
    <w:autoRedefine/>
    <w:uiPriority w:val="39"/>
    <w:rsid w:val="00877B9E"/>
    <w:pPr>
      <w:ind w:left="200"/>
    </w:pPr>
  </w:style>
  <w:style w:type="paragraph" w:styleId="Inhopg3">
    <w:name w:val="toc 3"/>
    <w:basedOn w:val="Standaard"/>
    <w:next w:val="Standaard"/>
    <w:autoRedefine/>
    <w:uiPriority w:val="39"/>
    <w:rsid w:val="00877B9E"/>
    <w:pPr>
      <w:ind w:left="400"/>
    </w:pPr>
  </w:style>
  <w:style w:type="paragraph" w:customStyle="1" w:styleId="Kop3NietCursief">
    <w:name w:val="Kop 3 + Niet Cursief"/>
    <w:basedOn w:val="Kop2"/>
    <w:rsid w:val="00E21F1B"/>
    <w:rPr>
      <w:i w:val="0"/>
      <w:iCs w:val="0"/>
    </w:rPr>
  </w:style>
  <w:style w:type="character" w:styleId="Verwijzingopmerking">
    <w:name w:val="annotation reference"/>
    <w:uiPriority w:val="99"/>
    <w:semiHidden/>
    <w:unhideWhenUsed/>
    <w:rsid w:val="002E56D9"/>
    <w:rPr>
      <w:sz w:val="16"/>
      <w:szCs w:val="16"/>
    </w:rPr>
  </w:style>
  <w:style w:type="paragraph" w:styleId="Tekstopmerking">
    <w:name w:val="annotation text"/>
    <w:basedOn w:val="Standaard"/>
    <w:link w:val="TekstopmerkingChar"/>
    <w:uiPriority w:val="99"/>
    <w:semiHidden/>
    <w:unhideWhenUsed/>
    <w:rsid w:val="002E56D9"/>
    <w:rPr>
      <w:rFonts w:cs="Times New Roman"/>
      <w:lang w:val="x-none"/>
    </w:rPr>
  </w:style>
  <w:style w:type="character" w:customStyle="1" w:styleId="TekstopmerkingChar">
    <w:name w:val="Tekst opmerking Char"/>
    <w:link w:val="Tekstopmerking"/>
    <w:uiPriority w:val="99"/>
    <w:semiHidden/>
    <w:rsid w:val="002E56D9"/>
    <w:rPr>
      <w:rFonts w:eastAsia="Times New Roman"/>
      <w:lang w:eastAsia="en-US"/>
    </w:rPr>
  </w:style>
  <w:style w:type="paragraph" w:styleId="Onderwerpvanopmerking">
    <w:name w:val="annotation subject"/>
    <w:basedOn w:val="Tekstopmerking"/>
    <w:next w:val="Tekstopmerking"/>
    <w:link w:val="OnderwerpvanopmerkingChar"/>
    <w:uiPriority w:val="99"/>
    <w:semiHidden/>
    <w:unhideWhenUsed/>
    <w:rsid w:val="002E56D9"/>
    <w:rPr>
      <w:b/>
      <w:bCs/>
    </w:rPr>
  </w:style>
  <w:style w:type="character" w:customStyle="1" w:styleId="OnderwerpvanopmerkingChar">
    <w:name w:val="Onderwerp van opmerking Char"/>
    <w:link w:val="Onderwerpvanopmerking"/>
    <w:uiPriority w:val="99"/>
    <w:semiHidden/>
    <w:rsid w:val="002E56D9"/>
    <w:rPr>
      <w:rFonts w:eastAsia="Times New Roman"/>
      <w:b/>
      <w:bCs/>
      <w:lang w:eastAsia="en-US"/>
    </w:rPr>
  </w:style>
  <w:style w:type="paragraph" w:styleId="Geenafstand">
    <w:name w:val="No Spacing"/>
    <w:uiPriority w:val="1"/>
    <w:qFormat/>
    <w:rsid w:val="000C6121"/>
    <w:rPr>
      <w:rFonts w:eastAsia="Times New Roman"/>
      <w:lang w:eastAsia="en-US"/>
    </w:rPr>
  </w:style>
  <w:style w:type="character" w:customStyle="1" w:styleId="apple-converted-space">
    <w:name w:val="apple-converted-space"/>
    <w:rsid w:val="001D520A"/>
  </w:style>
  <w:style w:type="character" w:customStyle="1" w:styleId="Kop3Char">
    <w:name w:val="Kop 3 Char"/>
    <w:link w:val="Kop3"/>
    <w:rsid w:val="00636954"/>
    <w:rPr>
      <w:rFonts w:eastAsia="Times New Roman"/>
      <w:b/>
      <w:bCs/>
      <w:sz w:val="26"/>
      <w:szCs w:val="26"/>
      <w:lang w:eastAsia="en-US"/>
    </w:rPr>
  </w:style>
  <w:style w:type="paragraph" w:styleId="Revisie">
    <w:name w:val="Revision"/>
    <w:hidden/>
    <w:uiPriority w:val="99"/>
    <w:semiHidden/>
    <w:rsid w:val="008B448B"/>
    <w:rPr>
      <w:rFonts w:eastAsia="Times New Roman"/>
      <w:lang w:eastAsia="en-US"/>
    </w:rPr>
  </w:style>
  <w:style w:type="paragraph" w:customStyle="1" w:styleId="gmail-msonospacing">
    <w:name w:val="gmail-msonospacing"/>
    <w:basedOn w:val="Standaard"/>
    <w:rsid w:val="00410384"/>
    <w:pPr>
      <w:spacing w:before="100" w:beforeAutospacing="1" w:after="100" w:afterAutospacing="1" w:line="240" w:lineRule="auto"/>
    </w:pPr>
    <w:rPr>
      <w:rFonts w:ascii="Calibri" w:eastAsiaTheme="minorHAnsi" w:hAnsi="Calibri" w:cs="Calibri"/>
      <w:sz w:val="22"/>
      <w:szCs w:val="22"/>
      <w:lang w:eastAsia="nl-NL"/>
    </w:rPr>
  </w:style>
  <w:style w:type="paragraph" w:styleId="Kopvaninhoudsopgave">
    <w:name w:val="TOC Heading"/>
    <w:basedOn w:val="Kop1"/>
    <w:next w:val="Standaard"/>
    <w:uiPriority w:val="39"/>
    <w:unhideWhenUsed/>
    <w:qFormat/>
    <w:rsid w:val="00C521DB"/>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nl-NL"/>
    </w:rPr>
  </w:style>
  <w:style w:type="paragraph" w:customStyle="1" w:styleId="xmsonormal">
    <w:name w:val="x_msonormal"/>
    <w:basedOn w:val="Standaard"/>
    <w:rsid w:val="003C15BE"/>
    <w:pPr>
      <w:spacing w:after="0" w:line="240" w:lineRule="auto"/>
    </w:pPr>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1852408">
      <w:bodyDiv w:val="1"/>
      <w:marLeft w:val="0"/>
      <w:marRight w:val="0"/>
      <w:marTop w:val="0"/>
      <w:marBottom w:val="0"/>
      <w:divBdr>
        <w:top w:val="none" w:sz="0" w:space="0" w:color="auto"/>
        <w:left w:val="none" w:sz="0" w:space="0" w:color="auto"/>
        <w:bottom w:val="none" w:sz="0" w:space="0" w:color="auto"/>
        <w:right w:val="none" w:sz="0" w:space="0" w:color="auto"/>
      </w:divBdr>
    </w:div>
    <w:div w:id="91898480">
      <w:bodyDiv w:val="1"/>
      <w:marLeft w:val="0"/>
      <w:marRight w:val="0"/>
      <w:marTop w:val="0"/>
      <w:marBottom w:val="0"/>
      <w:divBdr>
        <w:top w:val="none" w:sz="0" w:space="0" w:color="auto"/>
        <w:left w:val="none" w:sz="0" w:space="0" w:color="auto"/>
        <w:bottom w:val="none" w:sz="0" w:space="0" w:color="auto"/>
        <w:right w:val="none" w:sz="0" w:space="0" w:color="auto"/>
      </w:divBdr>
    </w:div>
    <w:div w:id="219101047">
      <w:bodyDiv w:val="1"/>
      <w:marLeft w:val="0"/>
      <w:marRight w:val="0"/>
      <w:marTop w:val="0"/>
      <w:marBottom w:val="0"/>
      <w:divBdr>
        <w:top w:val="none" w:sz="0" w:space="0" w:color="auto"/>
        <w:left w:val="none" w:sz="0" w:space="0" w:color="auto"/>
        <w:bottom w:val="none" w:sz="0" w:space="0" w:color="auto"/>
        <w:right w:val="none" w:sz="0" w:space="0" w:color="auto"/>
      </w:divBdr>
    </w:div>
    <w:div w:id="228728712">
      <w:bodyDiv w:val="1"/>
      <w:marLeft w:val="0"/>
      <w:marRight w:val="0"/>
      <w:marTop w:val="0"/>
      <w:marBottom w:val="0"/>
      <w:divBdr>
        <w:top w:val="none" w:sz="0" w:space="0" w:color="auto"/>
        <w:left w:val="none" w:sz="0" w:space="0" w:color="auto"/>
        <w:bottom w:val="none" w:sz="0" w:space="0" w:color="auto"/>
        <w:right w:val="none" w:sz="0" w:space="0" w:color="auto"/>
      </w:divBdr>
    </w:div>
    <w:div w:id="277418417">
      <w:bodyDiv w:val="1"/>
      <w:marLeft w:val="0"/>
      <w:marRight w:val="0"/>
      <w:marTop w:val="0"/>
      <w:marBottom w:val="0"/>
      <w:divBdr>
        <w:top w:val="none" w:sz="0" w:space="0" w:color="auto"/>
        <w:left w:val="none" w:sz="0" w:space="0" w:color="auto"/>
        <w:bottom w:val="none" w:sz="0" w:space="0" w:color="auto"/>
        <w:right w:val="none" w:sz="0" w:space="0" w:color="auto"/>
      </w:divBdr>
    </w:div>
    <w:div w:id="356126434">
      <w:bodyDiv w:val="1"/>
      <w:marLeft w:val="0"/>
      <w:marRight w:val="0"/>
      <w:marTop w:val="0"/>
      <w:marBottom w:val="0"/>
      <w:divBdr>
        <w:top w:val="none" w:sz="0" w:space="0" w:color="auto"/>
        <w:left w:val="none" w:sz="0" w:space="0" w:color="auto"/>
        <w:bottom w:val="none" w:sz="0" w:space="0" w:color="auto"/>
        <w:right w:val="none" w:sz="0" w:space="0" w:color="auto"/>
      </w:divBdr>
    </w:div>
    <w:div w:id="360739619">
      <w:bodyDiv w:val="1"/>
      <w:marLeft w:val="0"/>
      <w:marRight w:val="0"/>
      <w:marTop w:val="0"/>
      <w:marBottom w:val="0"/>
      <w:divBdr>
        <w:top w:val="none" w:sz="0" w:space="0" w:color="auto"/>
        <w:left w:val="none" w:sz="0" w:space="0" w:color="auto"/>
        <w:bottom w:val="none" w:sz="0" w:space="0" w:color="auto"/>
        <w:right w:val="none" w:sz="0" w:space="0" w:color="auto"/>
      </w:divBdr>
    </w:div>
    <w:div w:id="371657173">
      <w:bodyDiv w:val="1"/>
      <w:marLeft w:val="0"/>
      <w:marRight w:val="0"/>
      <w:marTop w:val="0"/>
      <w:marBottom w:val="0"/>
      <w:divBdr>
        <w:top w:val="none" w:sz="0" w:space="0" w:color="auto"/>
        <w:left w:val="none" w:sz="0" w:space="0" w:color="auto"/>
        <w:bottom w:val="none" w:sz="0" w:space="0" w:color="auto"/>
        <w:right w:val="none" w:sz="0" w:space="0" w:color="auto"/>
      </w:divBdr>
    </w:div>
    <w:div w:id="430586317">
      <w:bodyDiv w:val="1"/>
      <w:marLeft w:val="0"/>
      <w:marRight w:val="0"/>
      <w:marTop w:val="0"/>
      <w:marBottom w:val="0"/>
      <w:divBdr>
        <w:top w:val="none" w:sz="0" w:space="0" w:color="auto"/>
        <w:left w:val="none" w:sz="0" w:space="0" w:color="auto"/>
        <w:bottom w:val="none" w:sz="0" w:space="0" w:color="auto"/>
        <w:right w:val="none" w:sz="0" w:space="0" w:color="auto"/>
      </w:divBdr>
    </w:div>
    <w:div w:id="472715440">
      <w:bodyDiv w:val="1"/>
      <w:marLeft w:val="0"/>
      <w:marRight w:val="0"/>
      <w:marTop w:val="0"/>
      <w:marBottom w:val="0"/>
      <w:divBdr>
        <w:top w:val="none" w:sz="0" w:space="0" w:color="auto"/>
        <w:left w:val="none" w:sz="0" w:space="0" w:color="auto"/>
        <w:bottom w:val="none" w:sz="0" w:space="0" w:color="auto"/>
        <w:right w:val="none" w:sz="0" w:space="0" w:color="auto"/>
      </w:divBdr>
    </w:div>
    <w:div w:id="692615004">
      <w:bodyDiv w:val="1"/>
      <w:marLeft w:val="0"/>
      <w:marRight w:val="0"/>
      <w:marTop w:val="0"/>
      <w:marBottom w:val="0"/>
      <w:divBdr>
        <w:top w:val="none" w:sz="0" w:space="0" w:color="auto"/>
        <w:left w:val="none" w:sz="0" w:space="0" w:color="auto"/>
        <w:bottom w:val="none" w:sz="0" w:space="0" w:color="auto"/>
        <w:right w:val="none" w:sz="0" w:space="0" w:color="auto"/>
      </w:divBdr>
    </w:div>
    <w:div w:id="707147088">
      <w:bodyDiv w:val="1"/>
      <w:marLeft w:val="0"/>
      <w:marRight w:val="0"/>
      <w:marTop w:val="0"/>
      <w:marBottom w:val="0"/>
      <w:divBdr>
        <w:top w:val="none" w:sz="0" w:space="0" w:color="auto"/>
        <w:left w:val="none" w:sz="0" w:space="0" w:color="auto"/>
        <w:bottom w:val="none" w:sz="0" w:space="0" w:color="auto"/>
        <w:right w:val="none" w:sz="0" w:space="0" w:color="auto"/>
      </w:divBdr>
    </w:div>
    <w:div w:id="793258515">
      <w:bodyDiv w:val="1"/>
      <w:marLeft w:val="0"/>
      <w:marRight w:val="0"/>
      <w:marTop w:val="0"/>
      <w:marBottom w:val="0"/>
      <w:divBdr>
        <w:top w:val="none" w:sz="0" w:space="0" w:color="auto"/>
        <w:left w:val="none" w:sz="0" w:space="0" w:color="auto"/>
        <w:bottom w:val="none" w:sz="0" w:space="0" w:color="auto"/>
        <w:right w:val="none" w:sz="0" w:space="0" w:color="auto"/>
      </w:divBdr>
    </w:div>
    <w:div w:id="907225503">
      <w:bodyDiv w:val="1"/>
      <w:marLeft w:val="0"/>
      <w:marRight w:val="0"/>
      <w:marTop w:val="0"/>
      <w:marBottom w:val="0"/>
      <w:divBdr>
        <w:top w:val="none" w:sz="0" w:space="0" w:color="auto"/>
        <w:left w:val="none" w:sz="0" w:space="0" w:color="auto"/>
        <w:bottom w:val="none" w:sz="0" w:space="0" w:color="auto"/>
        <w:right w:val="none" w:sz="0" w:space="0" w:color="auto"/>
      </w:divBdr>
    </w:div>
    <w:div w:id="1065883537">
      <w:bodyDiv w:val="1"/>
      <w:marLeft w:val="0"/>
      <w:marRight w:val="0"/>
      <w:marTop w:val="0"/>
      <w:marBottom w:val="0"/>
      <w:divBdr>
        <w:top w:val="none" w:sz="0" w:space="0" w:color="auto"/>
        <w:left w:val="none" w:sz="0" w:space="0" w:color="auto"/>
        <w:bottom w:val="none" w:sz="0" w:space="0" w:color="auto"/>
        <w:right w:val="none" w:sz="0" w:space="0" w:color="auto"/>
      </w:divBdr>
    </w:div>
    <w:div w:id="1197309789">
      <w:bodyDiv w:val="1"/>
      <w:marLeft w:val="0"/>
      <w:marRight w:val="0"/>
      <w:marTop w:val="0"/>
      <w:marBottom w:val="0"/>
      <w:divBdr>
        <w:top w:val="none" w:sz="0" w:space="0" w:color="auto"/>
        <w:left w:val="none" w:sz="0" w:space="0" w:color="auto"/>
        <w:bottom w:val="none" w:sz="0" w:space="0" w:color="auto"/>
        <w:right w:val="none" w:sz="0" w:space="0" w:color="auto"/>
      </w:divBdr>
    </w:div>
    <w:div w:id="1261985077">
      <w:bodyDiv w:val="1"/>
      <w:marLeft w:val="0"/>
      <w:marRight w:val="0"/>
      <w:marTop w:val="0"/>
      <w:marBottom w:val="0"/>
      <w:divBdr>
        <w:top w:val="none" w:sz="0" w:space="0" w:color="auto"/>
        <w:left w:val="none" w:sz="0" w:space="0" w:color="auto"/>
        <w:bottom w:val="none" w:sz="0" w:space="0" w:color="auto"/>
        <w:right w:val="none" w:sz="0" w:space="0" w:color="auto"/>
      </w:divBdr>
    </w:div>
    <w:div w:id="1570455153">
      <w:bodyDiv w:val="1"/>
      <w:marLeft w:val="0"/>
      <w:marRight w:val="0"/>
      <w:marTop w:val="0"/>
      <w:marBottom w:val="0"/>
      <w:divBdr>
        <w:top w:val="none" w:sz="0" w:space="0" w:color="auto"/>
        <w:left w:val="none" w:sz="0" w:space="0" w:color="auto"/>
        <w:bottom w:val="none" w:sz="0" w:space="0" w:color="auto"/>
        <w:right w:val="none" w:sz="0" w:space="0" w:color="auto"/>
      </w:divBdr>
    </w:div>
    <w:div w:id="1660376747">
      <w:bodyDiv w:val="1"/>
      <w:marLeft w:val="0"/>
      <w:marRight w:val="0"/>
      <w:marTop w:val="0"/>
      <w:marBottom w:val="0"/>
      <w:divBdr>
        <w:top w:val="none" w:sz="0" w:space="0" w:color="auto"/>
        <w:left w:val="none" w:sz="0" w:space="0" w:color="auto"/>
        <w:bottom w:val="none" w:sz="0" w:space="0" w:color="auto"/>
        <w:right w:val="none" w:sz="0" w:space="0" w:color="auto"/>
      </w:divBdr>
    </w:div>
    <w:div w:id="1673484570">
      <w:bodyDiv w:val="1"/>
      <w:marLeft w:val="0"/>
      <w:marRight w:val="0"/>
      <w:marTop w:val="0"/>
      <w:marBottom w:val="0"/>
      <w:divBdr>
        <w:top w:val="none" w:sz="0" w:space="0" w:color="auto"/>
        <w:left w:val="none" w:sz="0" w:space="0" w:color="auto"/>
        <w:bottom w:val="none" w:sz="0" w:space="0" w:color="auto"/>
        <w:right w:val="none" w:sz="0" w:space="0" w:color="auto"/>
      </w:divBdr>
    </w:div>
    <w:div w:id="1692485886">
      <w:bodyDiv w:val="1"/>
      <w:marLeft w:val="0"/>
      <w:marRight w:val="0"/>
      <w:marTop w:val="0"/>
      <w:marBottom w:val="0"/>
      <w:divBdr>
        <w:top w:val="none" w:sz="0" w:space="0" w:color="auto"/>
        <w:left w:val="none" w:sz="0" w:space="0" w:color="auto"/>
        <w:bottom w:val="none" w:sz="0" w:space="0" w:color="auto"/>
        <w:right w:val="none" w:sz="0" w:space="0" w:color="auto"/>
      </w:divBdr>
    </w:div>
    <w:div w:id="1751345279">
      <w:bodyDiv w:val="1"/>
      <w:marLeft w:val="0"/>
      <w:marRight w:val="0"/>
      <w:marTop w:val="0"/>
      <w:marBottom w:val="0"/>
      <w:divBdr>
        <w:top w:val="none" w:sz="0" w:space="0" w:color="auto"/>
        <w:left w:val="none" w:sz="0" w:space="0" w:color="auto"/>
        <w:bottom w:val="none" w:sz="0" w:space="0" w:color="auto"/>
        <w:right w:val="none" w:sz="0" w:space="0" w:color="auto"/>
      </w:divBdr>
    </w:div>
    <w:div w:id="1909805783">
      <w:bodyDiv w:val="1"/>
      <w:marLeft w:val="0"/>
      <w:marRight w:val="0"/>
      <w:marTop w:val="0"/>
      <w:marBottom w:val="0"/>
      <w:divBdr>
        <w:top w:val="none" w:sz="0" w:space="0" w:color="auto"/>
        <w:left w:val="none" w:sz="0" w:space="0" w:color="auto"/>
        <w:bottom w:val="none" w:sz="0" w:space="0" w:color="auto"/>
        <w:right w:val="none" w:sz="0" w:space="0" w:color="auto"/>
      </w:divBdr>
    </w:div>
    <w:div w:id="21214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28DE-62F9-48CF-890A-F328CF8B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2460</Words>
  <Characters>14617</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17043</CharactersWithSpaces>
  <SharedDoc>false</SharedDoc>
  <HLinks>
    <vt:vector size="54" baseType="variant">
      <vt:variant>
        <vt:i4>1114165</vt:i4>
      </vt:variant>
      <vt:variant>
        <vt:i4>50</vt:i4>
      </vt:variant>
      <vt:variant>
        <vt:i4>0</vt:i4>
      </vt:variant>
      <vt:variant>
        <vt:i4>5</vt:i4>
      </vt:variant>
      <vt:variant>
        <vt:lpwstr/>
      </vt:variant>
      <vt:variant>
        <vt:lpwstr>_Toc43062330</vt:lpwstr>
      </vt:variant>
      <vt:variant>
        <vt:i4>1572916</vt:i4>
      </vt:variant>
      <vt:variant>
        <vt:i4>44</vt:i4>
      </vt:variant>
      <vt:variant>
        <vt:i4>0</vt:i4>
      </vt:variant>
      <vt:variant>
        <vt:i4>5</vt:i4>
      </vt:variant>
      <vt:variant>
        <vt:lpwstr/>
      </vt:variant>
      <vt:variant>
        <vt:lpwstr>_Toc43062329</vt:lpwstr>
      </vt:variant>
      <vt:variant>
        <vt:i4>1638452</vt:i4>
      </vt:variant>
      <vt:variant>
        <vt:i4>38</vt:i4>
      </vt:variant>
      <vt:variant>
        <vt:i4>0</vt:i4>
      </vt:variant>
      <vt:variant>
        <vt:i4>5</vt:i4>
      </vt:variant>
      <vt:variant>
        <vt:lpwstr/>
      </vt:variant>
      <vt:variant>
        <vt:lpwstr>_Toc43062328</vt:lpwstr>
      </vt:variant>
      <vt:variant>
        <vt:i4>1441844</vt:i4>
      </vt:variant>
      <vt:variant>
        <vt:i4>32</vt:i4>
      </vt:variant>
      <vt:variant>
        <vt:i4>0</vt:i4>
      </vt:variant>
      <vt:variant>
        <vt:i4>5</vt:i4>
      </vt:variant>
      <vt:variant>
        <vt:lpwstr/>
      </vt:variant>
      <vt:variant>
        <vt:lpwstr>_Toc43062327</vt:lpwstr>
      </vt:variant>
      <vt:variant>
        <vt:i4>1507380</vt:i4>
      </vt:variant>
      <vt:variant>
        <vt:i4>26</vt:i4>
      </vt:variant>
      <vt:variant>
        <vt:i4>0</vt:i4>
      </vt:variant>
      <vt:variant>
        <vt:i4>5</vt:i4>
      </vt:variant>
      <vt:variant>
        <vt:lpwstr/>
      </vt:variant>
      <vt:variant>
        <vt:lpwstr>_Toc43062326</vt:lpwstr>
      </vt:variant>
      <vt:variant>
        <vt:i4>1310772</vt:i4>
      </vt:variant>
      <vt:variant>
        <vt:i4>20</vt:i4>
      </vt:variant>
      <vt:variant>
        <vt:i4>0</vt:i4>
      </vt:variant>
      <vt:variant>
        <vt:i4>5</vt:i4>
      </vt:variant>
      <vt:variant>
        <vt:lpwstr/>
      </vt:variant>
      <vt:variant>
        <vt:lpwstr>_Toc43062325</vt:lpwstr>
      </vt:variant>
      <vt:variant>
        <vt:i4>1376308</vt:i4>
      </vt:variant>
      <vt:variant>
        <vt:i4>14</vt:i4>
      </vt:variant>
      <vt:variant>
        <vt:i4>0</vt:i4>
      </vt:variant>
      <vt:variant>
        <vt:i4>5</vt:i4>
      </vt:variant>
      <vt:variant>
        <vt:lpwstr/>
      </vt:variant>
      <vt:variant>
        <vt:lpwstr>_Toc43062324</vt:lpwstr>
      </vt:variant>
      <vt:variant>
        <vt:i4>1179700</vt:i4>
      </vt:variant>
      <vt:variant>
        <vt:i4>8</vt:i4>
      </vt:variant>
      <vt:variant>
        <vt:i4>0</vt:i4>
      </vt:variant>
      <vt:variant>
        <vt:i4>5</vt:i4>
      </vt:variant>
      <vt:variant>
        <vt:lpwstr/>
      </vt:variant>
      <vt:variant>
        <vt:lpwstr>_Toc43062323</vt:lpwstr>
      </vt:variant>
      <vt:variant>
        <vt:i4>1245236</vt:i4>
      </vt:variant>
      <vt:variant>
        <vt:i4>2</vt:i4>
      </vt:variant>
      <vt:variant>
        <vt:i4>0</vt:i4>
      </vt:variant>
      <vt:variant>
        <vt:i4>5</vt:i4>
      </vt:variant>
      <vt:variant>
        <vt:lpwstr/>
      </vt:variant>
      <vt:variant>
        <vt:lpwstr>_Toc43062322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Eernstman</dc:creator>
  <cp:keywords/>
  <cp:lastModifiedBy>Henk Sikkema</cp:lastModifiedBy>
  <cp:revision>13</cp:revision>
  <cp:lastPrinted>2011-10-05T13:42:00Z</cp:lastPrinted>
  <dcterms:created xsi:type="dcterms:W3CDTF">2022-03-28T14:49:00Z</dcterms:created>
  <dcterms:modified xsi:type="dcterms:W3CDTF">2022-06-21T21:38:00Z</dcterms:modified>
</cp:coreProperties>
</file>